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left="6564" w:firstLine="0"/>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bCs w:val="1"/>
          <w:sz w:val="32"/>
          <w:szCs w:val="32"/>
          <w:rtl w:val="0"/>
        </w:rPr>
        <w:t xml:space="preserve"> Religie şi fundamentalism religios</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3</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i w:val="1"/>
          <w:iCs w:val="1"/>
          <w:color w:val="000000"/>
          <w:rtl w:val="0"/>
        </w:rPr>
        <w:t xml:space="preserve">Conferentiar univ. dr. Brînduşa Palade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Coordonatori seminar:</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Conferentiar univ. dr. Brînduşa Palade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6</w:t>
            </w:r>
            <w:r w:rsidDel="00000000" w:rsidR="00000000" w:rsidRPr="00000000">
              <w:rPr>
                <w:rtl w:val="0"/>
              </w:rPr>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Obiectivele sunt formulate în termeni de competenţe profesionale</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Obiectivul general al cursului: Formarea competențelor de a analiza fundamentalismul religios, privit ca un fenomen politic și ideologic global și regional și în studierea cazurilor aplicate de mişcări fundamentaliste.   </w:t>
      </w:r>
    </w:p>
    <w:p w:rsidR="00000000" w:rsidDel="00000000" w:rsidP="00000000" w:rsidRDefault="00000000" w:rsidRPr="00000000" w14:paraId="00000030">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(C1.2 grila 1l RNCIS): Utilizarea principalelor abordări teoretice din domeniul științelor politice, relațiilor internaționale și studiilor europene pentru a descrie şi analiza mişcările fundamentaliste globale, regionale şi locale.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2">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(C2.1 grila 1l RNCIS modificat): Elaborarea lucrărilor de cercetare folosind cadre teoretice specifice disciplinei;</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4">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O3 (C2.2 grila 1l RNCIS): Utilizarea conceptelor fundamentale pentru înțelegerea și evaluarea unor lucrări de cercetare care folosesc cadre teoretice specifice disciplinei;</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6">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(C3.2 grila 1l RNCIS): Utilizarea paradigmelor teoretice ale științei politice, relațiilor internaționale și studiilor europene în analiza unor procese specifice luării deciziilor politice care vizează reacția la fundamentalisme. </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8">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(C4.2 grila 1l RNCIS): Examinarea critică a conceptelor folosite în ştiinţa politică pentru a aprecia viabilitatea unor politici publice care privesc dreptul la recunoaştere culturală şi libertatea conştiinţei, precum și a conceptelor de pluralism religios și libertate a conștiinței. </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A">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O6 (C5.2 grila 1l RNCIS): Utilizarea conceptelor fundamentale specifice disciplinei în interpretarea unor situaţii socio-politice concrete.</w:t>
      </w:r>
    </w:p>
    <w:p w:rsidR="00000000" w:rsidDel="00000000" w:rsidP="00000000" w:rsidRDefault="00000000" w:rsidRPr="00000000" w14:paraId="0000003B">
      <w:pPr>
        <w:spacing w:after="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O7: Evaluarea critică a credibilității informațiilor din mass-media și a rolului noilor tehnologii în propagarea ideologiilor fundamentaliste, la nivel local, național, european și global.</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(Se menţionează disciplinele care trebuie studiate anterior)</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bl>
      <w:tblPr>
        <w:tblStyle w:val="Table2"/>
        <w:tblW w:w="963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93"/>
        <w:gridCol w:w="5346"/>
        <w:tblGridChange w:id="0">
          <w:tblGrid>
            <w:gridCol w:w="4293"/>
            <w:gridCol w:w="5346"/>
          </w:tblGrid>
        </w:tblGridChange>
      </w:tblGrid>
      <w:tr>
        <w:trPr>
          <w:cantSplit w:val="0"/>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r w:rsidDel="00000000" w:rsidR="00000000" w:rsidRPr="00000000">
              <w:rPr>
                <w:rtl w:val="0"/>
              </w:rPr>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Necesară pentru:</w:t>
            </w:r>
            <w:r w:rsidDel="00000000" w:rsidR="00000000" w:rsidRPr="00000000">
              <w:rPr>
                <w:rtl w:val="0"/>
              </w:rPr>
            </w:r>
          </w:p>
        </w:tc>
      </w:tr>
      <w:tr>
        <w:trPr>
          <w:cantSplit w:val="0"/>
          <w:tblHeader w:val="0"/>
        </w:trPr>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Filozofie politică</w:t>
            </w:r>
          </w:p>
        </w:tc>
        <w:tc>
          <w:tcPr/>
          <w:p w:rsidR="00000000" w:rsidDel="00000000" w:rsidP="00000000" w:rsidRDefault="00000000" w:rsidRPr="00000000" w14:paraId="00000045">
            <w:pPr>
              <w:numPr>
                <w:ilvl w:val="0"/>
                <w:numId w:val="4"/>
              </w:numPr>
              <w:pBdr>
                <w:top w:space="0" w:sz="0" w:val="nil"/>
                <w:left w:space="0" w:sz="0" w:val="nil"/>
                <w:bottom w:space="0" w:sz="0" w:val="nil"/>
                <w:right w:space="0" w:sz="0" w:val="nil"/>
                <w:between w:space="0" w:sz="0" w:val="nil"/>
              </w:pBdr>
              <w:spacing w:after="0" w:lineRule="auto"/>
              <w:ind w:left="176" w:hanging="176"/>
              <w:rPr>
                <w:color w:val="000000"/>
              </w:rPr>
            </w:pPr>
            <w:r w:rsidDel="00000000" w:rsidR="00000000" w:rsidRPr="00000000">
              <w:rPr>
                <w:rFonts w:ascii="Times New Roman" w:cs="Times New Roman" w:eastAsia="Times New Roman" w:hAnsi="Times New Roman"/>
                <w:color w:val="000000"/>
                <w:rtl w:val="0"/>
              </w:rPr>
              <w:t xml:space="preserve">studierea teoretică a conceptelor filozofice fundamentale aplicabile în ştiinţa politică</w:t>
            </w:r>
          </w:p>
        </w:tc>
      </w:tr>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Gândire critică şi scriere academică</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deprinderea capacităţii de a examina critic conceptele şi teoriile aplicabile la decizii politice</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realizarea lucrării de cercetare</w:t>
            </w:r>
          </w:p>
        </w:tc>
      </w:tr>
      <w:tr>
        <w:trPr>
          <w:cantSplit w:val="0"/>
          <w:tblHeader w:val="0"/>
        </w:trPr>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Limba engleză </w:t>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studierea bibliografiei pentru lucrarea de cercetare</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studierea unei părţi din bibliografia minimală obligatorie </w:t>
            </w:r>
          </w:p>
        </w:tc>
      </w:tr>
      <w:tr>
        <w:trPr>
          <w:cantSplit w:val="0"/>
          <w:trHeight w:val="70" w:hRule="atLeast"/>
          <w:tblHeader w:val="0"/>
        </w:trPr>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Introducere în ştiinţa politică </w:t>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Rule="auto"/>
              <w:ind w:left="3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studierea principalelor concepte ale ştiinţei politice ce sunt necesare şi unei abordări avizate a fundamentalismului, ca fenomen politic şi religios. </w:t>
            </w:r>
          </w:p>
        </w:tc>
      </w:tr>
    </w:tbl>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Vizează competenţele asigurate de programul de studiu din care face parte disciplina</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3">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permită înțelegerea fenomenului fundamentalismului din perspectiva științelor politice, relațiilor internaționale și studiilor europene</w:t>
      </w:r>
    </w:p>
    <w:p w:rsidR="00000000" w:rsidDel="00000000" w:rsidP="00000000" w:rsidRDefault="00000000" w:rsidRPr="00000000" w14:paraId="00000054">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permită familiarizarea teoretică cu tipurile de fundamentalisme și înțelegerea structurii acestora </w:t>
      </w:r>
    </w:p>
    <w:p w:rsidR="00000000" w:rsidDel="00000000" w:rsidP="00000000" w:rsidRDefault="00000000" w:rsidRPr="00000000" w14:paraId="00000055">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pemită familiarizarea cu problemele crizei comunicării interreligioase din lumea contemporană</w:t>
      </w:r>
    </w:p>
    <w:p w:rsidR="00000000" w:rsidDel="00000000" w:rsidP="00000000" w:rsidRDefault="00000000" w:rsidRPr="00000000" w14:paraId="00000056">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permită analiza fundamentalismului privit ca un fenomen politic global </w:t>
      </w:r>
    </w:p>
    <w:p w:rsidR="00000000" w:rsidDel="00000000" w:rsidP="00000000" w:rsidRDefault="00000000" w:rsidRPr="00000000" w14:paraId="00000057">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permită examinarea comparativă a tipurilor de fundamentalism </w:t>
      </w:r>
    </w:p>
    <w:p w:rsidR="00000000" w:rsidDel="00000000" w:rsidP="00000000" w:rsidRDefault="00000000" w:rsidRPr="00000000" w14:paraId="00000058">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dezvolte capacitatea de analiză a religiilor în dimensiunea pluralismului religios privit la scară globală și a toleranței specifice democrației pluraliste </w:t>
      </w:r>
    </w:p>
    <w:p w:rsidR="00000000" w:rsidDel="00000000" w:rsidP="00000000" w:rsidRDefault="00000000" w:rsidRPr="00000000" w14:paraId="00000059">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permită examinarea rolului constructiv jucat de actorii religioși în diferitele sale dimensiuni</w:t>
      </w:r>
    </w:p>
    <w:p w:rsidR="00000000" w:rsidDel="00000000" w:rsidP="00000000" w:rsidRDefault="00000000" w:rsidRPr="00000000" w14:paraId="0000005A">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dezvolte competența privitoare la examinarea conflictului israelo-palestinian în dimensiunea naționalismului religios </w:t>
      </w:r>
    </w:p>
    <w:p w:rsidR="00000000" w:rsidDel="00000000" w:rsidP="00000000" w:rsidRDefault="00000000" w:rsidRPr="00000000" w14:paraId="0000005B">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dezvolte capacitatea de a identifica într-un mod aplicat obiective comune care pot aplana crizele de comunicare interreligioasă din lumea contemporană.</w:t>
      </w:r>
    </w:p>
    <w:p w:rsidR="00000000" w:rsidDel="00000000" w:rsidP="00000000" w:rsidRDefault="00000000" w:rsidRPr="00000000" w14:paraId="0000005C">
      <w:pPr>
        <w:numPr>
          <w:ilvl w:val="0"/>
          <w:numId w:val="6"/>
        </w:numPr>
        <w:spacing w:after="0" w:line="240" w:lineRule="auto"/>
        <w:ind w:left="180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permită corelarea aplicată a crizelor interreligioase regionale cu fenomene de fundamentalism global (Al–Qaeda). </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Disciplina Religie şi Fundamentalism Religios vizează următoarele competențe profesionale specifice programului de studiu (vezi grila 1l RNCIS):</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(C1):</w:t>
      </w:r>
      <w:r w:rsidDel="00000000" w:rsidR="00000000" w:rsidRPr="00000000">
        <w:rPr>
          <w:rFonts w:ascii="Times New Roman" w:cs="Times New Roman" w:eastAsia="Times New Roman" w:hAnsi="Times New Roman"/>
          <w:color w:val="000000"/>
          <w:rtl w:val="0"/>
        </w:rPr>
        <w:t xml:space="preserve"> Aplicarea principalelor concepte ale domeniului relațiilor internaționale, în analiza și evaluarea mişcărilor fundamentaliste şi a deciziilor politice care vizează combaterea acţiunilor militante ale organizaţiilor fundamentaliste.</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w:t>
      </w:r>
      <w:r w:rsidDel="00000000" w:rsidR="00000000" w:rsidRPr="00000000">
        <w:rPr>
          <w:rFonts w:ascii="Times New Roman" w:cs="Times New Roman" w:eastAsia="Times New Roman" w:hAnsi="Times New Roman"/>
          <w:color w:val="000000"/>
          <w:rtl w:val="0"/>
        </w:rPr>
        <w:t xml:space="preserve"> Elaborarea de proiecte de cercetare având teme specifice disciplinei.</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(C3):</w:t>
      </w:r>
      <w:r w:rsidDel="00000000" w:rsidR="00000000" w:rsidRPr="00000000">
        <w:rPr>
          <w:rFonts w:ascii="Times New Roman" w:cs="Times New Roman" w:eastAsia="Times New Roman" w:hAnsi="Times New Roman"/>
          <w:color w:val="000000"/>
          <w:rtl w:val="0"/>
        </w:rPr>
        <w:t xml:space="preserve"> Utilizarea metodologiilor specifice relațiilor internaționale și studiilor europene, în special a studiilor de caz (cazuri de mişcări fundamentaliste) analizate cu ajutorul aparatului conceptual al disciplinei. </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(C4):</w:t>
      </w:r>
      <w:r w:rsidDel="00000000" w:rsidR="00000000" w:rsidRPr="00000000">
        <w:rPr>
          <w:rFonts w:ascii="Times New Roman" w:cs="Times New Roman" w:eastAsia="Times New Roman" w:hAnsi="Times New Roman"/>
          <w:color w:val="000000"/>
          <w:rtl w:val="0"/>
        </w:rPr>
        <w:t xml:space="preserve"> Utilizarea elementelor fundamentale specifice disciplinei în identificarea elementelor instituționale cheie pentru proiectarea unor strategii de gestionare a unor situaţii critice care au la origine fundamentalismul.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(C5):</w:t>
      </w:r>
      <w:r w:rsidDel="00000000" w:rsidR="00000000" w:rsidRPr="00000000">
        <w:rPr>
          <w:rFonts w:ascii="Times New Roman" w:cs="Times New Roman" w:eastAsia="Times New Roman" w:hAnsi="Times New Roman"/>
          <w:color w:val="000000"/>
          <w:rtl w:val="0"/>
        </w:rPr>
        <w:t xml:space="preserve"> Susținerea și promovarea valorilor liberal-democratice. </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6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Religie și Fundamentalism Relgios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69">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6A">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6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6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și utilizează metode și tehnici de cercetare pentru realizarea unui studiu</w:t>
            </w:r>
          </w:p>
          <w:p w:rsidR="00000000" w:rsidDel="00000000" w:rsidP="00000000" w:rsidRDefault="00000000" w:rsidRPr="00000000" w14:paraId="0000006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6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6F">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7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7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 </w:t>
            </w:r>
          </w:p>
          <w:p w:rsidR="00000000" w:rsidDel="00000000" w:rsidP="00000000" w:rsidRDefault="00000000" w:rsidRPr="00000000" w14:paraId="0000007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A3: Studentul/Absolventul aplică principiile etice fundamentale și legislația în domeniul cercetării științifice, inclusiv în ceea ce privește aspectele legate de integritatea cercetării. Efectuează, revizuiește sau raportează cercetări, evitând comportamentele greșite, cum ar fi fabricarea, falsificarea și plagiatul.</w:t>
            </w:r>
          </w:p>
          <w:p w:rsidR="00000000" w:rsidDel="00000000" w:rsidP="00000000" w:rsidRDefault="00000000" w:rsidRPr="00000000" w14:paraId="0000007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76">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7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7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7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r w:rsidDel="00000000" w:rsidR="00000000" w:rsidRPr="00000000">
              <w:rPr>
                <w:rtl w:val="0"/>
              </w:rPr>
            </w:r>
          </w:p>
        </w:tc>
      </w:tr>
    </w:tbl>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spacing w:after="0" w:lineRule="auto"/>
        <w:ind w:left="40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Rule="auto"/>
        <w:ind w:left="400" w:firstLine="0"/>
        <w:rPr>
          <w:rFonts w:ascii="Times New Roman" w:cs="Times New Roman" w:eastAsia="Times New Roman" w:hAnsi="Times New Roman"/>
          <w:color w:val="000000"/>
        </w:rPr>
      </w:pPr>
      <w:r w:rsidDel="00000000" w:rsidR="00000000" w:rsidRPr="00000000">
        <w:rPr>
          <w:rtl w:val="0"/>
        </w:rPr>
      </w:r>
    </w:p>
    <w:tbl>
      <w:tblPr>
        <w:tblStyle w:val="Table5"/>
        <w:tblW w:w="9923.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25"/>
        <w:gridCol w:w="4898"/>
        <w:gridCol w:w="2300"/>
        <w:tblGridChange w:id="0">
          <w:tblGrid>
            <w:gridCol w:w="2725"/>
            <w:gridCol w:w="4898"/>
            <w:gridCol w:w="2300"/>
          </w:tblGrid>
        </w:tblGridChange>
      </w:tblGrid>
      <w:tr>
        <w:trPr>
          <w:cantSplit w:val="0"/>
          <w:tblHeader w:val="0"/>
        </w:trPr>
        <w:tc>
          <w:tcPr/>
          <w:p w:rsidR="00000000" w:rsidDel="00000000" w:rsidP="00000000" w:rsidRDefault="00000000" w:rsidRPr="00000000" w14:paraId="000000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Capitolul</w:t>
            </w:r>
            <w:r w:rsidDel="00000000" w:rsidR="00000000" w:rsidRPr="00000000">
              <w:rPr>
                <w:rtl w:val="0"/>
              </w:rPr>
            </w:r>
          </w:p>
        </w:tc>
        <w:tc>
          <w:tcPr/>
          <w:p w:rsidR="00000000" w:rsidDel="00000000" w:rsidP="00000000" w:rsidRDefault="00000000" w:rsidRPr="00000000" w14:paraId="000000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Conținuturi</w:t>
            </w:r>
            <w:r w:rsidDel="00000000" w:rsidR="00000000" w:rsidRPr="00000000">
              <w:rPr>
                <w:rtl w:val="0"/>
              </w:rPr>
            </w:r>
          </w:p>
        </w:tc>
        <w:tc>
          <w:tcPr/>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Nr. ore</w:t>
            </w:r>
            <w:r w:rsidDel="00000000" w:rsidR="00000000" w:rsidRPr="00000000">
              <w:rPr>
                <w:rtl w:val="0"/>
              </w:rPr>
            </w:r>
          </w:p>
        </w:tc>
      </w:tr>
      <w:tr>
        <w:trPr>
          <w:cantSplit w:val="0"/>
          <w:tblHeader w:val="0"/>
        </w:trPr>
        <w:tc>
          <w:tcPr/>
          <w:p w:rsidR="00000000" w:rsidDel="00000000" w:rsidP="00000000" w:rsidRDefault="00000000" w:rsidRPr="00000000" w14:paraId="00000084">
            <w:pPr>
              <w:numPr>
                <w:ilvl w:val="0"/>
                <w:numId w:val="5"/>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Introducere în RFR</w:t>
            </w:r>
          </w:p>
        </w:tc>
        <w:tc>
          <w:tcPr/>
          <w:p w:rsidR="00000000" w:rsidDel="00000000" w:rsidP="00000000" w:rsidRDefault="00000000" w:rsidRPr="00000000" w14:paraId="0000008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Distincţia dintre religie şi fundamentalism religios. Apariţia fundamentalismului în protestantism (</w:t>
            </w:r>
            <w:r w:rsidDel="00000000" w:rsidR="00000000" w:rsidRPr="00000000">
              <w:rPr>
                <w:rFonts w:ascii="Times New Roman" w:cs="Times New Roman" w:eastAsia="Times New Roman" w:hAnsi="Times New Roman"/>
                <w:i w:val="1"/>
                <w:iCs w:val="1"/>
                <w:rtl w:val="0"/>
              </w:rPr>
              <w:t xml:space="preserve">The Fundamentals</w:t>
            </w: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0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[C1]</w:t>
            </w:r>
          </w:p>
          <w:p w:rsidR="00000000" w:rsidDel="00000000" w:rsidP="00000000" w:rsidRDefault="00000000" w:rsidRPr="00000000" w14:paraId="00000087">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8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Tipuri de fundamentalism. Analiza structurii  fundamentalismelor. </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8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Prezentarea principalelor tipuri de fundamentalism </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Criteriile pentru definirea/identificarea unei mişcări fundamentaliste. </w:t>
            </w:r>
          </w:p>
        </w:tc>
        <w:tc>
          <w:tcPr/>
          <w:p w:rsidR="00000000" w:rsidDel="00000000" w:rsidP="00000000" w:rsidRDefault="00000000" w:rsidRPr="00000000" w14:paraId="0000008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C=2,5h [C2(2h) + C4(0,5h)]</w:t>
            </w:r>
          </w:p>
          <w:p w:rsidR="00000000" w:rsidDel="00000000" w:rsidP="00000000" w:rsidRDefault="00000000" w:rsidRPr="00000000" w14:paraId="0000008D">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w:t>
            </w:r>
            <w:r w:rsidDel="00000000" w:rsidR="00000000" w:rsidRPr="00000000">
              <w:rPr>
                <w:rFonts w:ascii="Times New Roman" w:cs="Times New Roman" w:eastAsia="Times New Roman" w:hAnsi="Times New Roman"/>
                <w:vertAlign w:val="superscript"/>
              </w:rPr>
              <w:footnoteReference w:customMarkFollows="0" w:id="0"/>
            </w:r>
            <w:r w:rsidDel="00000000" w:rsidR="00000000" w:rsidRPr="00000000">
              <w:rPr>
                <w:rFonts w:ascii="Times New Roman" w:cs="Times New Roman" w:eastAsia="Times New Roman" w:hAnsi="Times New Roman"/>
                <w:rtl w:val="0"/>
              </w:rPr>
              <w:t xml:space="preserve">*=5h</w:t>
            </w:r>
          </w:p>
        </w:tc>
      </w:tr>
      <w:tr>
        <w:trPr>
          <w:cantSplit w:val="0"/>
          <w:trHeight w:val="1470" w:hRule="atLeast"/>
          <w:tblHeader w:val="0"/>
        </w:trPr>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Fundamentalismul ca fenomen politic și ideologic global și regional</w:t>
            </w:r>
          </w:p>
        </w:tc>
        <w:tc>
          <w:tcPr/>
          <w:p w:rsidR="00000000" w:rsidDel="00000000" w:rsidP="00000000" w:rsidRDefault="00000000" w:rsidRPr="00000000" w14:paraId="00000090">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Prezentarea diferitelor ipostaze ale fundamentalismului religios în lumea contemporană. </w:t>
            </w:r>
          </w:p>
          <w:p w:rsidR="00000000" w:rsidDel="00000000" w:rsidP="00000000" w:rsidRDefault="00000000" w:rsidRPr="00000000" w14:paraId="00000091">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Abordări critice </w:t>
            </w:r>
          </w:p>
          <w:p w:rsidR="00000000" w:rsidDel="00000000" w:rsidP="00000000" w:rsidRDefault="00000000" w:rsidRPr="00000000" w14:paraId="0000009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Aplicarea conceptelor în analiza mişcărilor fundamentaliste </w:t>
            </w:r>
          </w:p>
        </w:tc>
        <w:tc>
          <w:tcPr/>
          <w:p w:rsidR="00000000" w:rsidDel="00000000" w:rsidP="00000000" w:rsidRDefault="00000000" w:rsidRPr="00000000" w14:paraId="0000009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[C3]</w:t>
            </w:r>
          </w:p>
          <w:p w:rsidR="00000000" w:rsidDel="00000000" w:rsidP="00000000" w:rsidRDefault="00000000" w:rsidRPr="00000000" w14:paraId="0000009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435" w:hRule="atLeast"/>
          <w:tblHeader w:val="0"/>
        </w:trP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Fundamentalismul ca mișcare politică. Ipoteze asupra cauzelor  intoleranței politice și religioase. </w:t>
            </w:r>
          </w:p>
        </w:tc>
        <w:tc>
          <w:tcPr/>
          <w:p w:rsidR="00000000" w:rsidDel="00000000" w:rsidP="00000000" w:rsidRDefault="00000000" w:rsidRPr="00000000" w14:paraId="00000097">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1. Instituționalizarea unei mișcări religioase (Weber) și interesele sale politice </w:t>
            </w:r>
          </w:p>
          <w:p w:rsidR="00000000" w:rsidDel="00000000" w:rsidP="00000000" w:rsidRDefault="00000000" w:rsidRPr="00000000" w14:paraId="00000098">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Explicații privitoare la intoleranța religioasă care a condus la genociduri în Europa modernă (genocidul împotriva catarilor, Noaptea ”Sf. Bartolomeu”, genocidul Mariei I a Angliei împotriva protestanților)</w:t>
            </w:r>
          </w:p>
          <w:p w:rsidR="00000000" w:rsidDel="00000000" w:rsidP="00000000" w:rsidRDefault="00000000" w:rsidRPr="00000000" w14:paraId="0000009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Analiza intersecțiilor între interese de dominație politică și rivalități religioase.  </w:t>
            </w:r>
          </w:p>
          <w:p w:rsidR="00000000" w:rsidDel="00000000" w:rsidP="00000000" w:rsidRDefault="00000000" w:rsidRPr="00000000" w14:paraId="0000009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Religia ca fundament normativ autoritar. Autoritarism și teocrație</w:t>
            </w:r>
          </w:p>
          <w:p w:rsidR="00000000" w:rsidDel="00000000" w:rsidP="00000000" w:rsidRDefault="00000000" w:rsidRPr="00000000" w14:paraId="0000009B">
            <w:pPr>
              <w:spacing w:after="0" w:lineRule="auto"/>
              <w:jc w:val="both"/>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9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[C3]</w:t>
            </w:r>
          </w:p>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9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Pluralism religios și toleranță religioasă  în democrațiile liberale. Inclusivism și exclusivism religios.</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A1">
            <w:pPr>
              <w:numPr>
                <w:ilvl w:val="0"/>
                <w:numId w:val="8"/>
              </w:numPr>
              <w:spacing w:after="0" w:lineRule="auto"/>
              <w:ind w:left="735" w:hanging="375"/>
              <w:jc w:val="both"/>
              <w:rPr>
                <w:color w:val="000000"/>
              </w:rPr>
            </w:pPr>
            <w:r w:rsidDel="00000000" w:rsidR="00000000" w:rsidRPr="00000000">
              <w:rPr>
                <w:rFonts w:ascii="Times New Roman" w:cs="Times New Roman" w:eastAsia="Times New Roman" w:hAnsi="Times New Roman"/>
                <w:color w:val="000000"/>
                <w:rtl w:val="0"/>
              </w:rPr>
              <w:t xml:space="preserve">Prezentarea pluralismului religios specific unei democraţii liberale (libertatea conștiinței, neutralitatea unui stat liberal)</w:t>
            </w:r>
          </w:p>
          <w:p w:rsidR="00000000" w:rsidDel="00000000" w:rsidP="00000000" w:rsidRDefault="00000000" w:rsidRPr="00000000" w14:paraId="000000A2">
            <w:pPr>
              <w:numPr>
                <w:ilvl w:val="0"/>
                <w:numId w:val="8"/>
              </w:numPr>
              <w:spacing w:after="0" w:lineRule="auto"/>
              <w:ind w:left="735" w:hanging="375"/>
              <w:jc w:val="both"/>
              <w:rPr>
                <w:color w:val="000000"/>
              </w:rPr>
            </w:pPr>
            <w:r w:rsidDel="00000000" w:rsidR="00000000" w:rsidRPr="00000000">
              <w:rPr>
                <w:rFonts w:ascii="Times New Roman" w:cs="Times New Roman" w:eastAsia="Times New Roman" w:hAnsi="Times New Roman"/>
                <w:color w:val="000000"/>
                <w:rtl w:val="0"/>
              </w:rPr>
              <w:t xml:space="preserve">Inclusivism religios (exemple) </w:t>
            </w:r>
          </w:p>
          <w:p w:rsidR="00000000" w:rsidDel="00000000" w:rsidP="00000000" w:rsidRDefault="00000000" w:rsidRPr="00000000" w14:paraId="000000A3">
            <w:pPr>
              <w:numPr>
                <w:ilvl w:val="0"/>
                <w:numId w:val="8"/>
              </w:numPr>
              <w:spacing w:after="0" w:lineRule="auto"/>
              <w:ind w:left="735" w:hanging="375"/>
              <w:jc w:val="both"/>
              <w:rPr>
                <w:color w:val="000000"/>
              </w:rPr>
            </w:pPr>
            <w:r w:rsidDel="00000000" w:rsidR="00000000" w:rsidRPr="00000000">
              <w:rPr>
                <w:rFonts w:ascii="Times New Roman" w:cs="Times New Roman" w:eastAsia="Times New Roman" w:hAnsi="Times New Roman"/>
                <w:color w:val="000000"/>
                <w:rtl w:val="0"/>
              </w:rPr>
              <w:t xml:space="preserve">Exclusivism religios (exemple) </w:t>
            </w:r>
          </w:p>
          <w:p w:rsidR="00000000" w:rsidDel="00000000" w:rsidP="00000000" w:rsidRDefault="00000000" w:rsidRPr="00000000" w14:paraId="000000A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35" w:right="0" w:hanging="375"/>
              <w:jc w:val="both"/>
              <w:rPr>
                <w:i w:val="0"/>
                <w:iCs w:val="0"/>
                <w:smallCaps w:val="0"/>
                <w:strike w:val="0"/>
                <w:color w:val="000000"/>
                <w:shd w:fill="auto" w:val="clear"/>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Dificultăţi ale toleranţei faţă de fundamentalismul militant (încălcarea principiului vătămării și al ofensei). </w:t>
            </w:r>
            <w:r w:rsidDel="00000000" w:rsidR="00000000" w:rsidRPr="00000000">
              <w:rPr>
                <w:rtl w:val="0"/>
              </w:rPr>
            </w:r>
          </w:p>
          <w:p w:rsidR="00000000" w:rsidDel="00000000" w:rsidP="00000000" w:rsidRDefault="00000000" w:rsidRPr="00000000" w14:paraId="000000A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35" w:right="0" w:hanging="375"/>
              <w:jc w:val="both"/>
              <w:rPr>
                <w:i w:val="0"/>
                <w:iCs w:val="0"/>
                <w:smallCaps w:val="0"/>
                <w:strike w:val="0"/>
                <w:color w:val="000000"/>
                <w:shd w:fill="auto" w:val="clear"/>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Rolul organizațiilor societății civile în medierea conflictelor dintre statul secular și cultele religioase. </w:t>
            </w:r>
            <w:r w:rsidDel="00000000" w:rsidR="00000000" w:rsidRPr="00000000">
              <w:rPr>
                <w:rtl w:val="0"/>
              </w:rPr>
            </w:r>
          </w:p>
          <w:p w:rsidR="00000000" w:rsidDel="00000000" w:rsidP="00000000" w:rsidRDefault="00000000" w:rsidRPr="00000000" w14:paraId="000000A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35" w:right="0" w:hanging="375"/>
              <w:jc w:val="both"/>
              <w:rPr>
                <w:i w:val="0"/>
                <w:iCs w:val="0"/>
                <w:smallCaps w:val="0"/>
                <w:strike w:val="0"/>
                <w:color w:val="000000"/>
                <w:shd w:fill="auto" w:val="clear"/>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5. Aplicarea conceptelor în examinarea deciziilor politice privitoare la controlul asupra organizaţiilor fundamentaliste militante. </w:t>
            </w:r>
            <w:r w:rsidDel="00000000" w:rsidR="00000000" w:rsidRPr="00000000">
              <w:rPr>
                <w:rtl w:val="0"/>
              </w:rPr>
            </w:r>
          </w:p>
        </w:tc>
        <w:tc>
          <w:tcPr/>
          <w:p w:rsidR="00000000" w:rsidDel="00000000" w:rsidP="00000000" w:rsidRDefault="00000000" w:rsidRPr="00000000" w14:paraId="000000A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C=1,5h [C4]</w:t>
            </w:r>
          </w:p>
          <w:p w:rsidR="00000000" w:rsidDel="00000000" w:rsidP="00000000" w:rsidRDefault="00000000" w:rsidRPr="00000000" w14:paraId="000000A8">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A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6.Psihologia fundamentalismului   </w:t>
            </w:r>
          </w:p>
        </w:tc>
        <w:tc>
          <w:tcPr/>
          <w:p w:rsidR="00000000" w:rsidDel="00000000" w:rsidP="00000000" w:rsidRDefault="00000000" w:rsidRPr="00000000" w14:paraId="000000A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Ipoteze cu privire la psihologia fundamentalismului religios </w:t>
            </w:r>
          </w:p>
          <w:p w:rsidR="00000000" w:rsidDel="00000000" w:rsidP="00000000" w:rsidRDefault="00000000" w:rsidRPr="00000000" w14:paraId="000000AC">
            <w:pPr>
              <w:numPr>
                <w:ilvl w:val="0"/>
                <w:numId w:val="5"/>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Lecturi intratextuale și intertextuale în structura gîndirii fundamentaliste și, respectiv, non-fundamentaliste </w:t>
            </w:r>
          </w:p>
          <w:p w:rsidR="00000000" w:rsidDel="00000000" w:rsidP="00000000" w:rsidRDefault="00000000" w:rsidRPr="00000000" w14:paraId="000000AD">
            <w:pPr>
              <w:numPr>
                <w:ilvl w:val="0"/>
                <w:numId w:val="5"/>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Exemple și aplicații. </w:t>
            </w:r>
          </w:p>
        </w:tc>
        <w:tc>
          <w:tcPr/>
          <w:p w:rsidR="00000000" w:rsidDel="00000000" w:rsidP="00000000" w:rsidRDefault="00000000" w:rsidRPr="00000000" w14:paraId="000000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[C5(2h) + C6(2h)</w:t>
            </w:r>
          </w:p>
          <w:p w:rsidR="00000000" w:rsidDel="00000000" w:rsidP="00000000" w:rsidRDefault="00000000" w:rsidRPr="00000000" w14:paraId="000000AF">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w:t>
            </w:r>
          </w:p>
        </w:tc>
      </w:tr>
      <w:tr>
        <w:trPr>
          <w:cantSplit w:val="0"/>
          <w:tblHeader w:val="0"/>
        </w:trPr>
        <w:tc>
          <w:tcPr/>
          <w:p w:rsidR="00000000" w:rsidDel="00000000" w:rsidP="00000000" w:rsidRDefault="00000000" w:rsidRPr="00000000" w14:paraId="000000B1">
            <w:pPr>
              <w:spacing w:after="0" w:line="24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7. </w:t>
            </w:r>
            <w:r w:rsidDel="00000000" w:rsidR="00000000" w:rsidRPr="00000000">
              <w:rPr>
                <w:rFonts w:ascii="Times New Roman" w:cs="Times New Roman" w:eastAsia="Times New Roman" w:hAnsi="Times New Roman"/>
                <w:rtl w:val="0"/>
              </w:rPr>
              <w:t xml:space="preserve">Studiu de caz: fundamentalismul creştin al Coaliției pentru Familie </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Examinarea acţiunilor şi propagandei CpF  prin intermediul criteriilor definite de Peter Herriot pentru evaluarea fundamentalismului unei mișcări sociale sau politice.  </w:t>
            </w:r>
          </w:p>
          <w:p w:rsidR="00000000" w:rsidDel="00000000" w:rsidP="00000000" w:rsidRDefault="00000000" w:rsidRPr="00000000" w14:paraId="000000B4">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Analiza strategiilor de persuasiune ale CpF din perspectiva fundamentalismului (construcţia unei ”identități creștine” prin opoziţia maniheistă faţă de o alteritate care personifică răul absolut – persoanele LGBTQ) și a presiunii exercitate asupra instituțiilor liberale de către mișcările de acest tip.</w:t>
            </w:r>
          </w:p>
        </w:tc>
        <w:tc>
          <w:tcPr/>
          <w:p w:rsidR="00000000" w:rsidDel="00000000" w:rsidP="00000000" w:rsidRDefault="00000000" w:rsidRPr="00000000" w14:paraId="000000B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[C7]</w:t>
            </w:r>
          </w:p>
          <w:p w:rsidR="00000000" w:rsidDel="00000000" w:rsidP="00000000" w:rsidRDefault="00000000" w:rsidRPr="00000000" w14:paraId="000000B6">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w:t>
            </w:r>
          </w:p>
        </w:tc>
      </w:tr>
      <w:tr>
        <w:trPr>
          <w:cantSplit w:val="0"/>
          <w:tblHeader w:val="0"/>
        </w:trPr>
        <w:tc>
          <w:tcPr/>
          <w:p w:rsidR="00000000" w:rsidDel="00000000" w:rsidP="00000000" w:rsidRDefault="00000000" w:rsidRPr="00000000" w14:paraId="000000B8">
            <w:pPr>
              <w:numPr>
                <w:ilvl w:val="0"/>
                <w:numId w:val="11"/>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Studiu de caz : mișcarea fundamentalistă mesianică Gush Emunim</w:t>
            </w:r>
            <w:r w:rsidDel="00000000" w:rsidR="00000000" w:rsidRPr="00000000">
              <w:rPr>
                <w:rtl w:val="0"/>
              </w:rPr>
            </w:r>
          </w:p>
        </w:tc>
        <w:tc>
          <w:tcPr/>
          <w:p w:rsidR="00000000" w:rsidDel="00000000" w:rsidP="00000000" w:rsidRDefault="00000000" w:rsidRPr="00000000" w14:paraId="000000B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Prezentarea obiectivelor mișcării Gush Emunim, a motivațiilor sale și a strategiilor sale politice</w:t>
            </w:r>
          </w:p>
          <w:p w:rsidR="00000000" w:rsidDel="00000000" w:rsidP="00000000" w:rsidRDefault="00000000" w:rsidRPr="00000000" w14:paraId="000000B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Analiza lecturii fundamentaliste din cartea sfîntă practicate de liderii Gush Emunim</w:t>
            </w:r>
          </w:p>
          <w:p w:rsidR="00000000" w:rsidDel="00000000" w:rsidP="00000000" w:rsidRDefault="00000000" w:rsidRPr="00000000" w14:paraId="000000B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Analiza rolului acestei organizații fundamentaliste în perpetuarea conflictului israelo-palestinian</w:t>
            </w:r>
          </w:p>
          <w:p w:rsidR="00000000" w:rsidDel="00000000" w:rsidP="00000000" w:rsidRDefault="00000000" w:rsidRPr="00000000" w14:paraId="000000B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c>
        <w:tc>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C=6h [C8(2h)+ C9(2h)+C10(2h)</w:t>
            </w:r>
          </w:p>
          <w:p w:rsidR="00000000" w:rsidDel="00000000" w:rsidP="00000000" w:rsidRDefault="00000000" w:rsidRPr="00000000" w14:paraId="000000BE">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SI=9</w:t>
            </w:r>
          </w:p>
        </w:tc>
      </w:tr>
      <w:tr>
        <w:trPr>
          <w:cantSplit w:val="0"/>
          <w:trHeight w:val="2100" w:hRule="atLeast"/>
          <w:tblHeader w:val="0"/>
        </w:trPr>
        <w:tc>
          <w:tcPr/>
          <w:p w:rsidR="00000000" w:rsidDel="00000000" w:rsidP="00000000" w:rsidRDefault="00000000" w:rsidRPr="00000000" w14:paraId="000000C0">
            <w:pPr>
              <w:numPr>
                <w:ilvl w:val="0"/>
                <w:numId w:val="11"/>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Studii de caz. Mișcarea fundamentalistă Statul Islamic,  ideologia wahabistă, jihadistă și takfiristă</w:t>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Fundamentalismul șiit</w:t>
            </w:r>
          </w:p>
        </w:tc>
        <w:tc>
          <w:tcPr/>
          <w:p w:rsidR="00000000" w:rsidDel="00000000" w:rsidP="00000000" w:rsidRDefault="00000000" w:rsidRPr="00000000" w14:paraId="000000C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Prezentarea principalelor concepte ale ideologiei jihadiste (Sayeed Qutb). </w:t>
            </w:r>
          </w:p>
          <w:p w:rsidR="00000000" w:rsidDel="00000000" w:rsidP="00000000" w:rsidRDefault="00000000" w:rsidRPr="00000000" w14:paraId="000000C3">
            <w:pPr>
              <w:numPr>
                <w:ilvl w:val="0"/>
                <w:numId w:val="9"/>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Ideologia wahabismului (salafismului). Doctrina </w:t>
            </w:r>
            <w:r w:rsidDel="00000000" w:rsidR="00000000" w:rsidRPr="00000000">
              <w:rPr>
                <w:rFonts w:ascii="Times New Roman" w:cs="Times New Roman" w:eastAsia="Times New Roman" w:hAnsi="Times New Roman"/>
                <w:i w:val="1"/>
                <w:iCs w:val="1"/>
                <w:color w:val="000000"/>
                <w:rtl w:val="0"/>
              </w:rPr>
              <w:t xml:space="preserve">tawhid</w:t>
            </w:r>
            <w:r w:rsidDel="00000000" w:rsidR="00000000" w:rsidRPr="00000000">
              <w:rPr>
                <w:rFonts w:ascii="Times New Roman" w:cs="Times New Roman" w:eastAsia="Times New Roman" w:hAnsi="Times New Roman"/>
                <w:color w:val="000000"/>
                <w:rtl w:val="0"/>
              </w:rPr>
              <w:t xml:space="preserve">. Prezența ei în ideologia ISIS-ului. </w:t>
            </w:r>
          </w:p>
          <w:p w:rsidR="00000000" w:rsidDel="00000000" w:rsidP="00000000" w:rsidRDefault="00000000" w:rsidRPr="00000000" w14:paraId="000000C4">
            <w:pPr>
              <w:numPr>
                <w:ilvl w:val="0"/>
                <w:numId w:val="9"/>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Ideologia takfirismului </w:t>
            </w:r>
          </w:p>
          <w:p w:rsidR="00000000" w:rsidDel="00000000" w:rsidP="00000000" w:rsidRDefault="00000000" w:rsidRPr="00000000" w14:paraId="000000C5">
            <w:pPr>
              <w:numPr>
                <w:ilvl w:val="0"/>
                <w:numId w:val="9"/>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Martirologia șiită și internalizarea violenței</w:t>
            </w:r>
          </w:p>
          <w:p w:rsidR="00000000" w:rsidDel="00000000" w:rsidP="00000000" w:rsidRDefault="00000000" w:rsidRPr="00000000" w14:paraId="000000C6">
            <w:pPr>
              <w:numPr>
                <w:ilvl w:val="0"/>
                <w:numId w:val="9"/>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Externalizarea violenței. Revoluția din Iran (1979)</w:t>
            </w:r>
          </w:p>
          <w:p w:rsidR="00000000" w:rsidDel="00000000" w:rsidP="00000000" w:rsidRDefault="00000000" w:rsidRPr="00000000" w14:paraId="000000C7">
            <w:pPr>
              <w:spacing w:after="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C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[C11(2h)+ C12(2h)]</w:t>
            </w:r>
          </w:p>
          <w:p w:rsidR="00000000" w:rsidDel="00000000" w:rsidP="00000000" w:rsidRDefault="00000000" w:rsidRPr="00000000" w14:paraId="000000C9">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w:t>
            </w:r>
          </w:p>
        </w:tc>
      </w:tr>
      <w:tr>
        <w:trPr>
          <w:cantSplit w:val="0"/>
          <w:trHeight w:val="435" w:hRule="atLeast"/>
          <w:tblHeader w:val="0"/>
        </w:trPr>
        <w:tc>
          <w:tcPr/>
          <w:p w:rsidR="00000000" w:rsidDel="00000000" w:rsidP="00000000" w:rsidRDefault="00000000" w:rsidRPr="00000000" w14:paraId="000000CB">
            <w:pPr>
              <w:numPr>
                <w:ilvl w:val="0"/>
                <w:numId w:val="11"/>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Studiu de caz. Mișcarea fundamentalistă talibană. Ideologia fundamentalistă Deobandi și influența wahabismului </w:t>
            </w:r>
            <w:r w:rsidDel="00000000" w:rsidR="00000000" w:rsidRPr="00000000">
              <w:rPr>
                <w:rtl w:val="0"/>
              </w:rPr>
            </w:r>
          </w:p>
        </w:tc>
        <w:tc>
          <w:tcPr/>
          <w:p w:rsidR="00000000" w:rsidDel="00000000" w:rsidP="00000000" w:rsidRDefault="00000000" w:rsidRPr="00000000" w14:paraId="000000CC">
            <w:pPr>
              <w:numPr>
                <w:ilvl w:val="0"/>
                <w:numId w:val="10"/>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Influența ideologiei wahabiste asupra ”studenților” talibani din Pakistan</w:t>
            </w:r>
          </w:p>
          <w:p w:rsidR="00000000" w:rsidDel="00000000" w:rsidP="00000000" w:rsidRDefault="00000000" w:rsidRPr="00000000" w14:paraId="000000CD">
            <w:pPr>
              <w:numPr>
                <w:ilvl w:val="0"/>
                <w:numId w:val="10"/>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Ideologia Deobandi </w:t>
            </w:r>
          </w:p>
          <w:p w:rsidR="00000000" w:rsidDel="00000000" w:rsidP="00000000" w:rsidRDefault="00000000" w:rsidRPr="00000000" w14:paraId="000000CE">
            <w:pPr>
              <w:numPr>
                <w:ilvl w:val="0"/>
                <w:numId w:val="10"/>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Legăturile cu Al-Qaeda</w:t>
            </w:r>
          </w:p>
          <w:p w:rsidR="00000000" w:rsidDel="00000000" w:rsidP="00000000" w:rsidRDefault="00000000" w:rsidRPr="00000000" w14:paraId="000000CF">
            <w:pPr>
              <w:numPr>
                <w:ilvl w:val="0"/>
                <w:numId w:val="10"/>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Mișcarea talibană: un fundamentalism local</w:t>
            </w:r>
          </w:p>
        </w:tc>
        <w:tc>
          <w:tcPr/>
          <w:p w:rsidR="00000000" w:rsidDel="00000000" w:rsidP="00000000" w:rsidRDefault="00000000" w:rsidRPr="00000000" w14:paraId="000000D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[C13(2h) + C14(2h)]</w:t>
            </w:r>
          </w:p>
          <w:p w:rsidR="00000000" w:rsidDel="00000000" w:rsidP="00000000" w:rsidRDefault="00000000" w:rsidRPr="00000000" w14:paraId="000000D1">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w:t>
            </w:r>
          </w:p>
        </w:tc>
      </w:tr>
      <w:tr>
        <w:trPr>
          <w:cantSplit w:val="0"/>
          <w:tblHeader w:val="0"/>
        </w:trPr>
        <w:tc>
          <w:tcPr/>
          <w:p w:rsidR="00000000" w:rsidDel="00000000" w:rsidP="00000000" w:rsidRDefault="00000000" w:rsidRPr="00000000" w14:paraId="000000D3">
            <w:pPr>
              <w:numPr>
                <w:ilvl w:val="0"/>
                <w:numId w:val="11"/>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Studiu de caz la creștinii fundamentaliști din SUA (Cazul Southern Baptist Convention)</w:t>
            </w: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Rule="auto"/>
              <w:ind w:left="284" w:firstLine="0"/>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D5">
            <w:pPr>
              <w:numPr>
                <w:ilvl w:val="0"/>
                <w:numId w:val="3"/>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Mișcările fundamentaliste ca produs al unei subculturi (Herriot) </w:t>
            </w:r>
          </w:p>
          <w:p w:rsidR="00000000" w:rsidDel="00000000" w:rsidP="00000000" w:rsidRDefault="00000000" w:rsidRPr="00000000" w14:paraId="000000D6">
            <w:pPr>
              <w:numPr>
                <w:ilvl w:val="0"/>
                <w:numId w:val="3"/>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Examinarea ideologiei fundamentaliste evanghelice și a mijloacelor sale de acțiune  prin folosirea procesului politic democratic</w:t>
            </w:r>
          </w:p>
          <w:p w:rsidR="00000000" w:rsidDel="00000000" w:rsidP="00000000" w:rsidRDefault="00000000" w:rsidRPr="00000000" w14:paraId="000000D7">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Examinarea agendei mișcării Southern Baptist Convention din perspectiva criteriilor de analiză a fundamentalismului</w:t>
            </w:r>
          </w:p>
          <w:p w:rsidR="00000000" w:rsidDel="00000000" w:rsidP="00000000" w:rsidRDefault="00000000" w:rsidRPr="00000000" w14:paraId="000000D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Concluzii ale cursului. Îndrumări privitoare la lucrările de seminar. .</w:t>
            </w:r>
            <w:r w:rsidDel="00000000" w:rsidR="00000000" w:rsidRPr="00000000">
              <w:rPr>
                <w:rtl w:val="0"/>
              </w:rPr>
            </w:r>
          </w:p>
        </w:tc>
        <w:tc>
          <w:tcPr/>
          <w:p w:rsidR="00000000" w:rsidDel="00000000" w:rsidP="00000000" w:rsidRDefault="00000000" w:rsidRPr="00000000" w14:paraId="000000D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[C13(2h) + C14(2h)]</w:t>
            </w:r>
          </w:p>
          <w:p w:rsidR="00000000" w:rsidDel="00000000" w:rsidP="00000000" w:rsidRDefault="00000000" w:rsidRPr="00000000" w14:paraId="000000DA">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w:t>
            </w:r>
          </w:p>
        </w:tc>
      </w:tr>
      <w:tr>
        <w:trPr>
          <w:cantSplit w:val="0"/>
          <w:trHeight w:val="376" w:hRule="atLeast"/>
          <w:tblHeader w:val="0"/>
        </w:trPr>
        <w:tc>
          <w:tcPr>
            <w:gridSpan w:val="2"/>
          </w:tcPr>
          <w:p w:rsidR="00000000" w:rsidDel="00000000" w:rsidP="00000000" w:rsidRDefault="00000000" w:rsidRPr="00000000" w14:paraId="000000D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Total ore</w:t>
            </w:r>
            <w:r w:rsidDel="00000000" w:rsidR="00000000" w:rsidRPr="00000000">
              <w:rPr>
                <w:rtl w:val="0"/>
              </w:rPr>
            </w:r>
          </w:p>
        </w:tc>
        <w:tc>
          <w:tcPr/>
          <w:p w:rsidR="00000000" w:rsidDel="00000000" w:rsidP="00000000" w:rsidRDefault="00000000" w:rsidRPr="00000000" w14:paraId="000000D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SI=47</w:t>
            </w:r>
          </w:p>
        </w:tc>
      </w:tr>
    </w:tbl>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i w:val="1"/>
          <w:iCs w:val="1"/>
          <w:rtl w:val="0"/>
        </w:rPr>
        <w:t xml:space="preserve">b) Aplicaţii</w:t>
      </w:r>
      <w:r w:rsidDel="00000000" w:rsidR="00000000" w:rsidRPr="00000000">
        <w:rPr>
          <w:rtl w:val="0"/>
        </w:rPr>
      </w:r>
    </w:p>
    <w:tbl>
      <w:tblPr>
        <w:tblStyle w:val="Table6"/>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4820"/>
        <w:gridCol w:w="1843"/>
        <w:gridCol w:w="1275"/>
        <w:tblGridChange w:id="0">
          <w:tblGrid>
            <w:gridCol w:w="1809"/>
            <w:gridCol w:w="4820"/>
            <w:gridCol w:w="1843"/>
            <w:gridCol w:w="1275"/>
          </w:tblGrid>
        </w:tblGridChange>
      </w:tblGrid>
      <w:tr>
        <w:trPr>
          <w:cantSplit w:val="0"/>
          <w:tblHeader w:val="0"/>
        </w:trPr>
        <w:tc>
          <w:tcPr/>
          <w:p w:rsidR="00000000" w:rsidDel="00000000" w:rsidP="00000000" w:rsidRDefault="00000000" w:rsidRPr="00000000" w14:paraId="000000E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Tipul de aplicație</w:t>
            </w:r>
            <w:r w:rsidDel="00000000" w:rsidR="00000000" w:rsidRPr="00000000">
              <w:rPr>
                <w:rFonts w:ascii="Times New Roman" w:cs="Times New Roman" w:eastAsia="Times New Roman" w:hAnsi="Times New Roman"/>
                <w:b w:val="1"/>
                <w:bCs w:val="1"/>
                <w:vertAlign w:val="superscript"/>
              </w:rPr>
              <w:footnoteReference w:customMarkFollows="0" w:id="1"/>
            </w:r>
            <w:r w:rsidDel="00000000" w:rsidR="00000000" w:rsidRPr="00000000">
              <w:rPr>
                <w:rFonts w:ascii="Times New Roman" w:cs="Times New Roman" w:eastAsia="Times New Roman" w:hAnsi="Times New Roman"/>
                <w:b w:val="1"/>
                <w:bCs w:val="1"/>
                <w:rtl w:val="0"/>
              </w:rPr>
              <w:t xml:space="preserve">*</w:t>
            </w:r>
            <w:r w:rsidDel="00000000" w:rsidR="00000000" w:rsidRPr="00000000">
              <w:rPr>
                <w:rtl w:val="0"/>
              </w:rPr>
            </w:r>
          </w:p>
        </w:tc>
        <w:tc>
          <w:tcPr/>
          <w:p w:rsidR="00000000" w:rsidDel="00000000" w:rsidP="00000000" w:rsidRDefault="00000000" w:rsidRPr="00000000" w14:paraId="000000E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Conținuturi</w:t>
            </w:r>
            <w:r w:rsidDel="00000000" w:rsidR="00000000" w:rsidRPr="00000000">
              <w:rPr>
                <w:rtl w:val="0"/>
              </w:rPr>
            </w:r>
          </w:p>
        </w:tc>
        <w:tc>
          <w:tcPr/>
          <w:p w:rsidR="00000000" w:rsidDel="00000000" w:rsidP="00000000" w:rsidRDefault="00000000" w:rsidRPr="00000000" w14:paraId="000000E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Tipul activității</w:t>
            </w:r>
            <w:r w:rsidDel="00000000" w:rsidR="00000000" w:rsidRPr="00000000">
              <w:rPr>
                <w:rtl w:val="0"/>
              </w:rPr>
            </w:r>
          </w:p>
        </w:tc>
        <w:tc>
          <w:tcPr/>
          <w:p w:rsidR="00000000" w:rsidDel="00000000" w:rsidP="00000000" w:rsidRDefault="00000000" w:rsidRPr="00000000" w14:paraId="000000E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Nr. ore</w:t>
            </w:r>
            <w:r w:rsidDel="00000000" w:rsidR="00000000" w:rsidRPr="00000000">
              <w:rPr>
                <w:rtl w:val="0"/>
              </w:rPr>
            </w:r>
          </w:p>
        </w:tc>
      </w:tr>
      <w:tr>
        <w:trPr>
          <w:cantSplit w:val="0"/>
          <w:tblHeader w:val="0"/>
        </w:trPr>
        <w:tc>
          <w:tcPr/>
          <w:p w:rsidR="00000000" w:rsidDel="00000000" w:rsidP="00000000" w:rsidRDefault="00000000" w:rsidRPr="00000000" w14:paraId="000000E6">
            <w:pPr>
              <w:numPr>
                <w:ilvl w:val="0"/>
                <w:numId w:val="7"/>
              </w:numP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w:t>
            </w:r>
          </w:p>
          <w:p w:rsidR="00000000" w:rsidDel="00000000" w:rsidP="00000000" w:rsidRDefault="00000000" w:rsidRPr="00000000" w14:paraId="000000E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Religie și fundamentalism în Statele Unite ale Americii. </w:t>
            </w:r>
          </w:p>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Prezentare studenți;</w:t>
            </w:r>
          </w:p>
          <w:p w:rsidR="00000000" w:rsidDel="00000000" w:rsidP="00000000" w:rsidRDefault="00000000" w:rsidRPr="00000000" w14:paraId="000000EA">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color w:val="000000"/>
                <w:rtl w:val="0"/>
              </w:rPr>
              <w:t xml:space="preserve">Prezentarea syllabusului, </w:t>
            </w:r>
          </w:p>
          <w:p w:rsidR="00000000" w:rsidDel="00000000" w:rsidP="00000000" w:rsidRDefault="00000000" w:rsidRPr="00000000" w14:paraId="000000EB">
            <w:pPr>
              <w:tabs>
                <w:tab w:val="left" w:leader="none" w:pos="975"/>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În ce constă distincţia între religie şi fundamentalism religios. Originile moderne (neo-protestante) ale fundamentalismului.</w:t>
            </w:r>
          </w:p>
        </w:tc>
        <w:tc>
          <w:tcPr/>
          <w:p w:rsidR="00000000" w:rsidDel="00000000" w:rsidP="00000000" w:rsidRDefault="00000000" w:rsidRPr="00000000" w14:paraId="000000EC">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ED">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EE">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tc>
        <w:tc>
          <w:tcPr/>
          <w:p w:rsidR="00000000" w:rsidDel="00000000" w:rsidP="00000000" w:rsidRDefault="00000000" w:rsidRPr="00000000" w14:paraId="000000E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2h [S1]</w:t>
            </w:r>
          </w:p>
          <w:p w:rsidR="00000000" w:rsidDel="00000000" w:rsidP="00000000" w:rsidRDefault="00000000" w:rsidRPr="00000000" w14:paraId="000000F0">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F1">
            <w:pPr>
              <w:numPr>
                <w:ilvl w:val="0"/>
                <w:numId w:val="7"/>
              </w:numP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w:t>
            </w:r>
          </w:p>
          <w:p w:rsidR="00000000" w:rsidDel="00000000" w:rsidP="00000000" w:rsidRDefault="00000000" w:rsidRPr="00000000" w14:paraId="000000F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Distincția între fundamentalism și religie în condițiile modernității.</w:t>
            </w:r>
          </w:p>
        </w:tc>
        <w:tc>
          <w:tcPr/>
          <w:p w:rsidR="00000000" w:rsidDel="00000000" w:rsidP="00000000" w:rsidRDefault="00000000" w:rsidRPr="00000000" w14:paraId="000000F3">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În ce mod se opune fundamentalismul religios modernităţii seculare;</w:t>
            </w:r>
          </w:p>
          <w:p w:rsidR="00000000" w:rsidDel="00000000" w:rsidP="00000000" w:rsidRDefault="00000000" w:rsidRPr="00000000" w14:paraId="000000F4">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Care sunt principalele caracteristici ale fundamentalismelor contemporane;</w:t>
            </w:r>
          </w:p>
          <w:p w:rsidR="00000000" w:rsidDel="00000000" w:rsidP="00000000" w:rsidRDefault="00000000" w:rsidRPr="00000000" w14:paraId="000000F5">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 </w:t>
            </w:r>
            <w:r w:rsidDel="00000000" w:rsidR="00000000" w:rsidRPr="00000000">
              <w:rPr>
                <w:rFonts w:ascii="Times New Roman" w:cs="Times New Roman" w:eastAsia="Times New Roman" w:hAnsi="Times New Roman"/>
                <w:color w:val="000000"/>
                <w:rtl w:val="0"/>
              </w:rPr>
              <w:t xml:space="preserve">Compromisul mişcărilor fundamentaliste cu mijloacele modernităţii (media, Internet, etc.).</w:t>
            </w:r>
          </w:p>
        </w:tc>
        <w:tc>
          <w:tcPr/>
          <w:p w:rsidR="00000000" w:rsidDel="00000000" w:rsidP="00000000" w:rsidRDefault="00000000" w:rsidRPr="00000000" w14:paraId="000000F6">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F7">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F8">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0F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Lucru individual </w:t>
            </w:r>
          </w:p>
        </w:tc>
        <w:tc>
          <w:tcPr/>
          <w:p w:rsidR="00000000" w:rsidDel="00000000" w:rsidP="00000000" w:rsidRDefault="00000000" w:rsidRPr="00000000" w14:paraId="000000F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[S3]</w:t>
            </w:r>
          </w:p>
          <w:p w:rsidR="00000000" w:rsidDel="00000000" w:rsidP="00000000" w:rsidRDefault="00000000" w:rsidRPr="00000000" w14:paraId="000000F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FC">
            <w:pPr>
              <w:numPr>
                <w:ilvl w:val="0"/>
                <w:numId w:val="7"/>
              </w:numP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p w:rsidR="00000000" w:rsidDel="00000000" w:rsidP="00000000" w:rsidRDefault="00000000" w:rsidRPr="00000000" w14:paraId="000000F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Religia în epoca autenticității (Charles Taylor) </w:t>
            </w:r>
          </w:p>
          <w:p w:rsidR="00000000" w:rsidDel="00000000" w:rsidP="00000000" w:rsidRDefault="00000000" w:rsidRPr="00000000" w14:paraId="000000FE">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F">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 Concepția lui Charles Taylor despre modernitate seculară din </w:t>
            </w:r>
            <w:r w:rsidDel="00000000" w:rsidR="00000000" w:rsidRPr="00000000">
              <w:rPr>
                <w:rFonts w:ascii="Times New Roman" w:cs="Times New Roman" w:eastAsia="Times New Roman" w:hAnsi="Times New Roman"/>
                <w:i w:val="1"/>
                <w:iCs w:val="1"/>
                <w:color w:val="000000"/>
                <w:rtl w:val="0"/>
              </w:rPr>
              <w:t xml:space="preserve">A Secular Age </w:t>
            </w:r>
            <w:r w:rsidDel="00000000" w:rsidR="00000000" w:rsidRPr="00000000">
              <w:rPr>
                <w:rtl w:val="0"/>
              </w:rPr>
            </w:r>
          </w:p>
          <w:p w:rsidR="00000000" w:rsidDel="00000000" w:rsidP="00000000" w:rsidRDefault="00000000" w:rsidRPr="00000000" w14:paraId="00000100">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Religia în Epoca Autenticității </w:t>
            </w:r>
          </w:p>
          <w:p w:rsidR="00000000" w:rsidDel="00000000" w:rsidP="00000000" w:rsidRDefault="00000000" w:rsidRPr="00000000" w14:paraId="00000101">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 </w:t>
            </w:r>
            <w:r w:rsidDel="00000000" w:rsidR="00000000" w:rsidRPr="00000000">
              <w:rPr>
                <w:rFonts w:ascii="Times New Roman" w:cs="Times New Roman" w:eastAsia="Times New Roman" w:hAnsi="Times New Roman"/>
                <w:color w:val="000000"/>
                <w:rtl w:val="0"/>
              </w:rPr>
              <w:t xml:space="preserve">Religia durkheimiană</w:t>
            </w:r>
          </w:p>
          <w:p w:rsidR="00000000" w:rsidDel="00000000" w:rsidP="00000000" w:rsidRDefault="00000000" w:rsidRPr="00000000" w14:paraId="00000102">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Reconfigurarea rolului cultelor în spațiul public al modernității târzii</w:t>
            </w:r>
          </w:p>
        </w:tc>
        <w:tc>
          <w:tcPr/>
          <w:p w:rsidR="00000000" w:rsidDel="00000000" w:rsidP="00000000" w:rsidRDefault="00000000" w:rsidRPr="00000000" w14:paraId="00000103">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04">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05">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06">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07">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[S4]</w:t>
            </w:r>
          </w:p>
          <w:p w:rsidR="00000000" w:rsidDel="00000000" w:rsidP="00000000" w:rsidRDefault="00000000" w:rsidRPr="00000000" w14:paraId="0000010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0A">
            <w:pPr>
              <w:numPr>
                <w:ilvl w:val="0"/>
                <w:numId w:val="7"/>
              </w:numPr>
              <w:spacing w:after="8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w:t>
            </w: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tl w:val="0"/>
              </w:rPr>
            </w:r>
          </w:p>
          <w:p w:rsidR="00000000" w:rsidDel="00000000" w:rsidP="00000000" w:rsidRDefault="00000000" w:rsidRPr="00000000" w14:paraId="0000010B">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Cazul ISIS-ului.  Implicații globale și locale ale grupării fundamentalist-teroriste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tc>
        <w:tc>
          <w:tcPr/>
          <w:p w:rsidR="00000000" w:rsidDel="00000000" w:rsidP="00000000" w:rsidRDefault="00000000" w:rsidRPr="00000000" w14:paraId="0000010C">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De ce este Statul Islamic o mişcare fundamentalistă cu caracter religios (motivaţiile religioase – califat, jihad etc.);</w:t>
            </w:r>
          </w:p>
          <w:p w:rsidR="00000000" w:rsidDel="00000000" w:rsidP="00000000" w:rsidRDefault="00000000" w:rsidRPr="00000000" w14:paraId="0000010D">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Apartenenţa SI-ului la modernitatea tîrzie (caracterul global al grupării, folosirea tehnicilor de comunicare modernă etc.);</w:t>
            </w:r>
          </w:p>
          <w:p w:rsidR="00000000" w:rsidDel="00000000" w:rsidP="00000000" w:rsidRDefault="00000000" w:rsidRPr="00000000" w14:paraId="0000010E">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 </w:t>
            </w:r>
            <w:r w:rsidDel="00000000" w:rsidR="00000000" w:rsidRPr="00000000">
              <w:rPr>
                <w:rFonts w:ascii="Times New Roman" w:cs="Times New Roman" w:eastAsia="Times New Roman" w:hAnsi="Times New Roman"/>
                <w:color w:val="000000"/>
                <w:rtl w:val="0"/>
              </w:rPr>
              <w:t xml:space="preserve">Caracterul dualist-apocaliptic al grupării. </w:t>
            </w:r>
          </w:p>
        </w:tc>
        <w:tc>
          <w:tcPr/>
          <w:p w:rsidR="00000000" w:rsidDel="00000000" w:rsidP="00000000" w:rsidRDefault="00000000" w:rsidRPr="00000000" w14:paraId="0000010F">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10">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11">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12">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13">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în echipă</w:t>
            </w:r>
          </w:p>
          <w:p w:rsidR="00000000" w:rsidDel="00000000" w:rsidP="00000000" w:rsidRDefault="00000000" w:rsidRPr="00000000" w14:paraId="00000114">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[S5]</w:t>
            </w:r>
          </w:p>
          <w:p w:rsidR="00000000" w:rsidDel="00000000" w:rsidP="00000000" w:rsidRDefault="00000000" w:rsidRPr="00000000" w14:paraId="0000011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17">
            <w:pPr>
              <w:numPr>
                <w:ilvl w:val="0"/>
                <w:numId w:val="7"/>
              </w:numPr>
              <w:spacing w:after="8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w:t>
            </w:r>
          </w:p>
          <w:p w:rsidR="00000000" w:rsidDel="00000000" w:rsidP="00000000" w:rsidRDefault="00000000" w:rsidRPr="00000000" w14:paraId="00000118">
            <w:pPr>
              <w:spacing w:after="86"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Valori şi atitudini fundamentaliste: cazul   Neturei Karta </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119">
            <w:pPr>
              <w:spacing w:after="86"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11A">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Aplicarea distincţiei între valori şi atitudini în cazul mişcării fundamentaliste evreieşti Neturei Karta; </w:t>
            </w:r>
          </w:p>
          <w:p w:rsidR="00000000" w:rsidDel="00000000" w:rsidP="00000000" w:rsidRDefault="00000000" w:rsidRPr="00000000" w14:paraId="0000011B">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„Logica” mişcării Neturei Karta în raport cu sionismul şi cu lumea arabă/islamică. </w:t>
            </w:r>
          </w:p>
        </w:tc>
        <w:tc>
          <w:tcPr/>
          <w:p w:rsidR="00000000" w:rsidDel="00000000" w:rsidP="00000000" w:rsidRDefault="00000000" w:rsidRPr="00000000" w14:paraId="0000011C">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1D">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1E">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 </w:t>
            </w:r>
          </w:p>
          <w:p w:rsidR="00000000" w:rsidDel="00000000" w:rsidP="00000000" w:rsidRDefault="00000000" w:rsidRPr="00000000" w14:paraId="0000011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Lucru individual </w:t>
            </w:r>
          </w:p>
        </w:tc>
        <w:tc>
          <w:tcPr/>
          <w:p w:rsidR="00000000" w:rsidDel="00000000" w:rsidP="00000000" w:rsidRDefault="00000000" w:rsidRPr="00000000" w14:paraId="0000012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[S7]</w:t>
            </w:r>
          </w:p>
          <w:p w:rsidR="00000000" w:rsidDel="00000000" w:rsidP="00000000" w:rsidRDefault="00000000" w:rsidRPr="00000000" w14:paraId="0000012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22">
            <w:pPr>
              <w:numPr>
                <w:ilvl w:val="0"/>
                <w:numId w:val="7"/>
              </w:numPr>
              <w:spacing w:after="8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w:t>
            </w: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tl w:val="0"/>
              </w:rPr>
            </w:r>
          </w:p>
          <w:p w:rsidR="00000000" w:rsidDel="00000000" w:rsidP="00000000" w:rsidRDefault="00000000" w:rsidRPr="00000000" w14:paraId="00000123">
            <w:pPr>
              <w:pStyle w:val="Heading2"/>
              <w:spacing w:after="0" w:before="0" w:line="360"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0"/>
                <w:bCs w:val="0"/>
                <w:i w:val="0"/>
                <w:iCs w:val="0"/>
                <w:sz w:val="22"/>
                <w:szCs w:val="22"/>
                <w:rtl w:val="0"/>
              </w:rPr>
              <w:t xml:space="preserve">Legătura între fundamentalismul creștin și dreapta conservatoare din SUA  </w:t>
            </w:r>
            <w:r w:rsidDel="00000000" w:rsidR="00000000" w:rsidRPr="00000000">
              <w:rPr>
                <w:rtl w:val="0"/>
              </w:rPr>
            </w:r>
          </w:p>
        </w:tc>
        <w:tc>
          <w:tcPr/>
          <w:p w:rsidR="00000000" w:rsidDel="00000000" w:rsidP="00000000" w:rsidRDefault="00000000" w:rsidRPr="00000000" w14:paraId="00000124">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Reconstrucționism și dominionism la mișcarea fundamentalistă evanghelică din SUA</w:t>
            </w:r>
          </w:p>
          <w:p w:rsidR="00000000" w:rsidDel="00000000" w:rsidP="00000000" w:rsidRDefault="00000000" w:rsidRPr="00000000" w14:paraId="00000125">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Educația privată cu valori conservatoare. Critica sistemului educațional liberal</w:t>
            </w:r>
          </w:p>
          <w:p w:rsidR="00000000" w:rsidDel="00000000" w:rsidP="00000000" w:rsidRDefault="00000000" w:rsidRPr="00000000" w14:paraId="00000126">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Relația dintre fundamentalismul creștin și ideologiile politice conservatoare în SUA</w:t>
            </w:r>
          </w:p>
          <w:p w:rsidR="00000000" w:rsidDel="00000000" w:rsidP="00000000" w:rsidRDefault="00000000" w:rsidRPr="00000000" w14:paraId="00000127">
            <w:pPr>
              <w:spacing w:after="86" w:lineRule="auto"/>
              <w:jc w:val="both"/>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128">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29">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2A">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2B">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2C">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S=4h [S11, S12]</w:t>
            </w:r>
          </w:p>
          <w:p w:rsidR="00000000" w:rsidDel="00000000" w:rsidP="00000000" w:rsidRDefault="00000000" w:rsidRPr="00000000" w14:paraId="0000012E">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SI=8h</w:t>
            </w:r>
          </w:p>
        </w:tc>
      </w:tr>
      <w:tr>
        <w:trPr>
          <w:cantSplit w:val="0"/>
          <w:tblHeader w:val="0"/>
        </w:trPr>
        <w:tc>
          <w:tcPr/>
          <w:p w:rsidR="00000000" w:rsidDel="00000000" w:rsidP="00000000" w:rsidRDefault="00000000" w:rsidRPr="00000000" w14:paraId="00000130">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7 </w:t>
            </w:r>
            <w:r w:rsidDel="00000000" w:rsidR="00000000" w:rsidRPr="00000000">
              <w:rPr>
                <w:rFonts w:ascii="Times New Roman" w:cs="Times New Roman" w:eastAsia="Times New Roman" w:hAnsi="Times New Roman"/>
                <w:color w:val="000000"/>
                <w:rtl w:val="0"/>
              </w:rPr>
              <w:t xml:space="preserve">seminar</w:t>
            </w: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tl w:val="0"/>
              </w:rPr>
            </w:r>
          </w:p>
          <w:p w:rsidR="00000000" w:rsidDel="00000000" w:rsidP="00000000" w:rsidRDefault="00000000" w:rsidRPr="00000000" w14:paraId="00000131">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Fundamentalismul talibanilor  </w:t>
            </w:r>
          </w:p>
        </w:tc>
        <w:tc>
          <w:tcPr/>
          <w:p w:rsidR="00000000" w:rsidDel="00000000" w:rsidP="00000000" w:rsidRDefault="00000000" w:rsidRPr="00000000" w14:paraId="00000132">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Constituirea unei mișcări religioase fudamentaliste a talibanilor (studenții din </w:t>
            </w:r>
            <w:r w:rsidDel="00000000" w:rsidR="00000000" w:rsidRPr="00000000">
              <w:rPr>
                <w:rFonts w:ascii="Times New Roman" w:cs="Times New Roman" w:eastAsia="Times New Roman" w:hAnsi="Times New Roman"/>
                <w:i w:val="1"/>
                <w:iCs w:val="1"/>
                <w:color w:val="000000"/>
                <w:rtl w:val="0"/>
              </w:rPr>
              <w:t xml:space="preserve">madrasas </w:t>
            </w:r>
            <w:r w:rsidDel="00000000" w:rsidR="00000000" w:rsidRPr="00000000">
              <w:rPr>
                <w:rFonts w:ascii="Times New Roman" w:cs="Times New Roman" w:eastAsia="Times New Roman" w:hAnsi="Times New Roman"/>
                <w:color w:val="000000"/>
                <w:rtl w:val="0"/>
              </w:rPr>
              <w:t xml:space="preserve">pakistaneze în care se învăța doctrina Deobandi, ideologia tribului Pashtun)</w:t>
            </w:r>
          </w:p>
          <w:p w:rsidR="00000000" w:rsidDel="00000000" w:rsidP="00000000" w:rsidRDefault="00000000" w:rsidRPr="00000000" w14:paraId="00000133">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Contextul geopolitic din Afganistan ce a favorizat dezvoltarea mișcării talibanilor pînă la capturarea statului (1996) </w:t>
            </w:r>
          </w:p>
          <w:p w:rsidR="00000000" w:rsidDel="00000000" w:rsidP="00000000" w:rsidRDefault="00000000" w:rsidRPr="00000000" w14:paraId="00000134">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 </w:t>
            </w:r>
            <w:r w:rsidDel="00000000" w:rsidR="00000000" w:rsidRPr="00000000">
              <w:rPr>
                <w:rFonts w:ascii="Times New Roman" w:cs="Times New Roman" w:eastAsia="Times New Roman" w:hAnsi="Times New Roman"/>
                <w:color w:val="000000"/>
                <w:rtl w:val="0"/>
              </w:rPr>
              <w:t xml:space="preserve">Evoluția post-2003 a mișcării talibanilor</w:t>
            </w:r>
          </w:p>
        </w:tc>
        <w:tc>
          <w:tcPr/>
          <w:p w:rsidR="00000000" w:rsidDel="00000000" w:rsidP="00000000" w:rsidRDefault="00000000" w:rsidRPr="00000000" w14:paraId="00000135">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36">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37">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38">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39">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[S14]</w:t>
            </w:r>
          </w:p>
          <w:p w:rsidR="00000000" w:rsidDel="00000000" w:rsidP="00000000" w:rsidRDefault="00000000" w:rsidRPr="00000000" w14:paraId="0000013B">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3D">
            <w:pPr>
              <w:spacing w:after="0" w:lineRule="auto"/>
              <w:ind w:left="36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8.seminar</w:t>
            </w:r>
          </w:p>
          <w:p w:rsidR="00000000" w:rsidDel="00000000" w:rsidP="00000000" w:rsidRDefault="00000000" w:rsidRPr="00000000" w14:paraId="0000013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Fundamentalismul șiit vs. fundamentalismul sunit</w:t>
            </w:r>
            <w:r w:rsidDel="00000000" w:rsidR="00000000" w:rsidRPr="00000000">
              <w:rPr>
                <w:rtl w:val="0"/>
              </w:rPr>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Caracteristicile confesionale ale islamului șiit vs. sunit</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Martirologia șiită</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O analiză a textului lui Ahmed Rashid despre șiiți și suniți în Afganistan</w:t>
            </w:r>
          </w:p>
        </w:tc>
        <w:tc>
          <w:tcPr/>
          <w:p w:rsidR="00000000" w:rsidDel="00000000" w:rsidP="00000000" w:rsidRDefault="00000000" w:rsidRPr="00000000" w14:paraId="00000144">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45">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46">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în echipă</w:t>
            </w:r>
          </w:p>
          <w:p w:rsidR="00000000" w:rsidDel="00000000" w:rsidP="00000000" w:rsidRDefault="00000000" w:rsidRPr="00000000" w14:paraId="00000147">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8">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2h [S6]</w:t>
            </w:r>
          </w:p>
          <w:p w:rsidR="00000000" w:rsidDel="00000000" w:rsidP="00000000" w:rsidRDefault="00000000" w:rsidRPr="00000000" w14:paraId="0000014A">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SI=1</w:t>
            </w:r>
          </w:p>
        </w:tc>
      </w:tr>
      <w:tr>
        <w:trPr>
          <w:cantSplit w:val="0"/>
          <w:tblHeader w:val="0"/>
        </w:trPr>
        <w:tc>
          <w:tcPr/>
          <w:p w:rsidR="00000000" w:rsidDel="00000000" w:rsidP="00000000" w:rsidRDefault="00000000" w:rsidRPr="00000000" w14:paraId="0000014C">
            <w:pPr>
              <w:spacing w:after="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seminar </w:t>
            </w:r>
          </w:p>
          <w:p w:rsidR="00000000" w:rsidDel="00000000" w:rsidP="00000000" w:rsidRDefault="00000000" w:rsidRPr="00000000" w14:paraId="0000014D">
            <w:pPr>
              <w:spacing w:after="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Cazul conflictului israelo-palestinian (I)</w:t>
            </w:r>
            <w:r w:rsidDel="00000000" w:rsidR="00000000" w:rsidRPr="00000000">
              <w:rPr>
                <w:rtl w:val="0"/>
              </w:rPr>
            </w:r>
          </w:p>
        </w:tc>
        <w:tc>
          <w:tcPr/>
          <w:p w:rsidR="00000000" w:rsidDel="00000000" w:rsidP="00000000" w:rsidRDefault="00000000" w:rsidRPr="00000000" w14:paraId="0000014E">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Renașterea Israelului.</w:t>
            </w:r>
          </w:p>
          <w:p w:rsidR="00000000" w:rsidDel="00000000" w:rsidP="00000000" w:rsidRDefault="00000000" w:rsidRPr="00000000" w14:paraId="0000014F">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0">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Războiul Yom Kippur și apariția mișcării mesianic-naționaliste Gush Emunim (Yesha)</w:t>
            </w:r>
          </w:p>
          <w:p w:rsidR="00000000" w:rsidDel="00000000" w:rsidP="00000000" w:rsidRDefault="00000000" w:rsidRPr="00000000" w14:paraId="00000151">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color w:val="000000"/>
                <w:rtl w:val="0"/>
              </w:rPr>
              <w:t xml:space="preserve">3: </w:t>
            </w:r>
            <w:r w:rsidDel="00000000" w:rsidR="00000000" w:rsidRPr="00000000">
              <w:rPr>
                <w:rFonts w:ascii="Times New Roman" w:cs="Times New Roman" w:eastAsia="Times New Roman" w:hAnsi="Times New Roman"/>
                <w:color w:val="000000"/>
                <w:rtl w:val="0"/>
              </w:rPr>
              <w:t xml:space="preserve">Dilemele conflictului interreligios din Orientul Mijlociu.</w:t>
            </w:r>
            <w:r w:rsidDel="00000000" w:rsidR="00000000" w:rsidRPr="00000000">
              <w:rPr>
                <w:rtl w:val="0"/>
              </w:rPr>
            </w:r>
          </w:p>
        </w:tc>
        <w:tc>
          <w:tcPr/>
          <w:p w:rsidR="00000000" w:rsidDel="00000000" w:rsidP="00000000" w:rsidRDefault="00000000" w:rsidRPr="00000000" w14:paraId="00000153">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54">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55">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56">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57">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4h [S2(2h)+ S10(2h)]</w:t>
            </w:r>
          </w:p>
          <w:p w:rsidR="00000000" w:rsidDel="00000000" w:rsidP="00000000" w:rsidRDefault="00000000" w:rsidRPr="00000000" w14:paraId="00000159">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SI=1h</w:t>
            </w:r>
          </w:p>
        </w:tc>
      </w:tr>
      <w:tr>
        <w:trPr>
          <w:cantSplit w:val="0"/>
          <w:tblHeader w:val="0"/>
        </w:trPr>
        <w:tc>
          <w:tcPr/>
          <w:p w:rsidR="00000000" w:rsidDel="00000000" w:rsidP="00000000" w:rsidRDefault="00000000" w:rsidRPr="00000000" w14:paraId="0000015B">
            <w:pPr>
              <w:numPr>
                <w:ilvl w:val="0"/>
                <w:numId w:val="11"/>
              </w:numPr>
              <w:spacing w:after="8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seminar</w:t>
            </w:r>
            <w:r w:rsidDel="00000000" w:rsidR="00000000" w:rsidRPr="00000000">
              <w:rPr>
                <w:rtl w:val="0"/>
              </w:rPr>
            </w:r>
          </w:p>
          <w:p w:rsidR="00000000" w:rsidDel="00000000" w:rsidP="00000000" w:rsidRDefault="00000000" w:rsidRPr="00000000" w14:paraId="0000015C">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Cazul conflictului israelo-palestinian (II)</w:t>
            </w:r>
          </w:p>
        </w:tc>
        <w:tc>
          <w:tcPr/>
          <w:p w:rsidR="00000000" w:rsidDel="00000000" w:rsidP="00000000" w:rsidRDefault="00000000" w:rsidRPr="00000000" w14:paraId="0000015D">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 Analiza semnificaţiilor globale ale conflictului israelo-palestinian;</w:t>
            </w:r>
          </w:p>
          <w:p w:rsidR="00000000" w:rsidDel="00000000" w:rsidP="00000000" w:rsidRDefault="00000000" w:rsidRPr="00000000" w14:paraId="0000015E">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Influența mișcărilor fundamentaliste asupra conflictului israelo-palestinian</w:t>
            </w:r>
          </w:p>
        </w:tc>
        <w:tc>
          <w:tcPr/>
          <w:p w:rsidR="00000000" w:rsidDel="00000000" w:rsidP="00000000" w:rsidRDefault="00000000" w:rsidRPr="00000000" w14:paraId="0000015F">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60">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61">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62">
            <w:pPr>
              <w:numPr>
                <w:ilvl w:val="0"/>
                <w:numId w:val="4"/>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tc>
        <w:tc>
          <w:tcPr/>
          <w:p w:rsidR="00000000" w:rsidDel="00000000" w:rsidP="00000000" w:rsidRDefault="00000000" w:rsidRPr="00000000" w14:paraId="0000016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S=6h [S8(2h)+S9(2h) + S13(2h)]</w:t>
            </w:r>
          </w:p>
          <w:p w:rsidR="00000000" w:rsidDel="00000000" w:rsidP="00000000" w:rsidRDefault="00000000" w:rsidRPr="00000000" w14:paraId="0000016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SI=19</w:t>
            </w:r>
          </w:p>
        </w:tc>
      </w:tr>
      <w:tr>
        <w:trPr>
          <w:cantSplit w:val="0"/>
          <w:trHeight w:val="254" w:hRule="atLeast"/>
          <w:tblHeader w:val="0"/>
        </w:trPr>
        <w:tc>
          <w:tcPr>
            <w:gridSpan w:val="2"/>
          </w:tcPr>
          <w:p w:rsidR="00000000" w:rsidDel="00000000" w:rsidP="00000000" w:rsidRDefault="00000000" w:rsidRPr="00000000" w14:paraId="00000165">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Total ore</w:t>
            </w:r>
            <w:r w:rsidDel="00000000" w:rsidR="00000000" w:rsidRPr="00000000">
              <w:rPr>
                <w:rtl w:val="0"/>
              </w:rPr>
            </w:r>
          </w:p>
        </w:tc>
        <w:tc>
          <w:tcPr/>
          <w:p w:rsidR="00000000" w:rsidDel="00000000" w:rsidP="00000000" w:rsidRDefault="00000000" w:rsidRPr="00000000" w14:paraId="00000167">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6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 SI=47</w:t>
            </w:r>
          </w:p>
        </w:tc>
      </w:tr>
    </w:tbl>
    <w:p w:rsidR="00000000" w:rsidDel="00000000" w:rsidP="00000000" w:rsidRDefault="00000000" w:rsidRPr="00000000" w14:paraId="00000169">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A">
      <w:pPr>
        <w:spacing w:after="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B">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iCs w:val="1"/>
          <w:rtl w:val="0"/>
        </w:rPr>
        <w:t xml:space="preserve">Se precizează metodele, formele de evaluare şi ponderea acestora în stabilirea notei finale. Se indică standardele minime de performanţă, raportate la competenţele definite la punctul </w:t>
      </w:r>
      <w:r w:rsidDel="00000000" w:rsidR="00000000" w:rsidRPr="00000000">
        <w:rPr>
          <w:rFonts w:ascii="Times New Roman" w:cs="Times New Roman" w:eastAsia="Times New Roman" w:hAnsi="Times New Roman"/>
          <w:b w:val="1"/>
          <w:bCs w:val="1"/>
          <w:rtl w:val="0"/>
        </w:rPr>
        <w:t xml:space="preserve">A. Obiectivele disciplinei</w:t>
      </w:r>
      <w:r w:rsidDel="00000000" w:rsidR="00000000" w:rsidRPr="00000000">
        <w:rPr>
          <w:rFonts w:ascii="Times New Roman" w:cs="Times New Roman" w:eastAsia="Times New Roman" w:hAnsi="Times New Roman"/>
          <w:i w:val="1"/>
          <w:iCs w:val="1"/>
          <w:rtl w:val="0"/>
        </w:rPr>
        <w:t xml:space="preserve">)</w:t>
      </w:r>
      <w:r w:rsidDel="00000000" w:rsidR="00000000" w:rsidRPr="00000000">
        <w:rPr>
          <w:rtl w:val="0"/>
        </w:rPr>
      </w:r>
    </w:p>
    <w:p w:rsidR="00000000" w:rsidDel="00000000" w:rsidP="00000000" w:rsidRDefault="00000000" w:rsidRPr="00000000" w14:paraId="0000016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Forme de evaluare si pondere:</w:t>
      </w:r>
      <w:r w:rsidDel="00000000" w:rsidR="00000000" w:rsidRPr="00000000">
        <w:rPr>
          <w:rtl w:val="0"/>
        </w:rPr>
      </w:r>
    </w:p>
    <w:tbl>
      <w:tblPr>
        <w:tblStyle w:val="Table7"/>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16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Componente disciplină</w:t>
            </w:r>
            <w:r w:rsidDel="00000000" w:rsidR="00000000" w:rsidRPr="00000000">
              <w:rPr>
                <w:rtl w:val="0"/>
              </w:rPr>
            </w:r>
          </w:p>
        </w:tc>
        <w:tc>
          <w:tcPr/>
          <w:p w:rsidR="00000000" w:rsidDel="00000000" w:rsidP="00000000" w:rsidRDefault="00000000" w:rsidRPr="00000000" w14:paraId="0000016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Forme de evaluare</w:t>
            </w:r>
            <w:r w:rsidDel="00000000" w:rsidR="00000000" w:rsidRPr="00000000">
              <w:rPr>
                <w:rtl w:val="0"/>
              </w:rPr>
            </w:r>
          </w:p>
        </w:tc>
        <w:tc>
          <w:tcPr/>
          <w:p w:rsidR="00000000" w:rsidDel="00000000" w:rsidP="00000000" w:rsidRDefault="00000000" w:rsidRPr="00000000" w14:paraId="000001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Pondere</w:t>
            </w:r>
            <w:r w:rsidDel="00000000" w:rsidR="00000000" w:rsidRPr="00000000">
              <w:rPr>
                <w:rtl w:val="0"/>
              </w:rPr>
            </w:r>
          </w:p>
        </w:tc>
      </w:tr>
      <w:tr>
        <w:trPr>
          <w:cantSplit w:val="0"/>
          <w:tblHeader w:val="0"/>
        </w:trPr>
        <w:tc>
          <w:tcPr/>
          <w:p w:rsidR="00000000" w:rsidDel="00000000" w:rsidP="00000000" w:rsidRDefault="00000000" w:rsidRPr="00000000" w14:paraId="0000017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 (test la finalul semestrului)</w:t>
            </w:r>
          </w:p>
        </w:tc>
        <w:tc>
          <w:tcPr/>
          <w:p w:rsidR="00000000" w:rsidDel="00000000" w:rsidP="00000000" w:rsidRDefault="00000000" w:rsidRPr="00000000" w14:paraId="0000017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p w:rsidR="00000000" w:rsidDel="00000000" w:rsidP="00000000" w:rsidRDefault="00000000" w:rsidRPr="00000000" w14:paraId="0000017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r>
      <w:tr>
        <w:trPr>
          <w:cantSplit w:val="0"/>
          <w:tblHeader w:val="0"/>
        </w:trPr>
        <w:tc>
          <w:tcPr/>
          <w:p w:rsidR="00000000" w:rsidDel="00000000" w:rsidP="00000000" w:rsidRDefault="00000000" w:rsidRPr="00000000" w14:paraId="0000017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(participare + lucrare de cercetare)</w:t>
            </w:r>
          </w:p>
        </w:tc>
        <w:tc>
          <w:tcPr/>
          <w:p w:rsidR="00000000" w:rsidDel="00000000" w:rsidP="00000000" w:rsidRDefault="00000000" w:rsidRPr="00000000" w14:paraId="000001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w:t>
            </w:r>
          </w:p>
        </w:tc>
        <w:tc>
          <w:tcPr/>
          <w:p w:rsidR="00000000" w:rsidDel="00000000" w:rsidP="00000000" w:rsidRDefault="00000000" w:rsidRPr="00000000" w14:paraId="000001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66%</w:t>
            </w:r>
          </w:p>
        </w:tc>
      </w:tr>
    </w:tbl>
    <w:p w:rsidR="00000000" w:rsidDel="00000000" w:rsidP="00000000" w:rsidRDefault="00000000" w:rsidRPr="00000000" w14:paraId="0000017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8">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2. Reguli evaluare</w:t>
      </w:r>
      <w:r w:rsidDel="00000000" w:rsidR="00000000" w:rsidRPr="00000000">
        <w:rPr>
          <w:rtl w:val="0"/>
        </w:rPr>
      </w:r>
    </w:p>
    <w:p w:rsidR="00000000" w:rsidDel="00000000" w:rsidP="00000000" w:rsidRDefault="00000000" w:rsidRPr="00000000" w14:paraId="00000179">
      <w:pPr>
        <w:pStyle w:val="Heading5"/>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Nota finală va fi obţinută prin media aritmetică între următoarele trei note: nota obţinută la seminar, nota obţinută la lucrarea predată la sfîrşitul semestrului; nota la testul final bazat pe întrebări tip grilă şi pe cîteva întrebări deschise. </w:t>
      </w:r>
    </w:p>
    <w:p w:rsidR="00000000" w:rsidDel="00000000" w:rsidP="00000000" w:rsidRDefault="00000000" w:rsidRPr="00000000" w14:paraId="0000017A">
      <w:pPr>
        <w:pStyle w:val="Heading5"/>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Plagiatul identificat sau copiatul se pedepseşte cu nota 4 (patru). </w:t>
      </w:r>
    </w:p>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left" w:leader="none" w:pos="9072"/>
          <w:tab w:val="left" w:leader="none" w:pos="9639"/>
        </w:tabs>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3. Standarde de performanță raportate la competențe:</w:t>
      </w:r>
      <w:r w:rsidDel="00000000" w:rsidR="00000000" w:rsidRPr="00000000">
        <w:rPr>
          <w:rtl w:val="0"/>
        </w:rPr>
      </w:r>
    </w:p>
    <w:p w:rsidR="00000000" w:rsidDel="00000000" w:rsidP="00000000" w:rsidRDefault="00000000" w:rsidRPr="00000000" w14:paraId="0000017D">
      <w:pPr>
        <w:spacing w:after="0" w:lineRule="auto"/>
        <w:rPr>
          <w:rFonts w:ascii="Times New Roman" w:cs="Times New Roman" w:eastAsia="Times New Roman" w:hAnsi="Times New Roman"/>
        </w:rPr>
      </w:pPr>
      <w:r w:rsidDel="00000000" w:rsidR="00000000" w:rsidRPr="00000000">
        <w:rPr>
          <w:rtl w:val="0"/>
        </w:rPr>
      </w:r>
    </w:p>
    <w:tbl>
      <w:tblPr>
        <w:tblStyle w:val="Table8"/>
        <w:tblW w:w="963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27"/>
        <w:gridCol w:w="8112"/>
        <w:tblGridChange w:id="0">
          <w:tblGrid>
            <w:gridCol w:w="1527"/>
            <w:gridCol w:w="8112"/>
          </w:tblGrid>
        </w:tblGridChange>
      </w:tblGrid>
      <w:tr>
        <w:trPr>
          <w:cantSplit w:val="0"/>
          <w:tblHeader w:val="0"/>
        </w:trPr>
        <w:tc>
          <w:tcPr/>
          <w:p w:rsidR="00000000" w:rsidDel="00000000" w:rsidP="00000000" w:rsidRDefault="00000000" w:rsidRPr="00000000" w14:paraId="0000017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Tip standard</w:t>
            </w:r>
            <w:r w:rsidDel="00000000" w:rsidR="00000000" w:rsidRPr="00000000">
              <w:rPr>
                <w:rtl w:val="0"/>
              </w:rPr>
            </w:r>
          </w:p>
        </w:tc>
        <w:tc>
          <w:tcPr/>
          <w:p w:rsidR="00000000" w:rsidDel="00000000" w:rsidP="00000000" w:rsidRDefault="00000000" w:rsidRPr="00000000" w14:paraId="0000017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Descriere standard</w:t>
            </w:r>
            <w:r w:rsidDel="00000000" w:rsidR="00000000" w:rsidRPr="00000000">
              <w:rPr>
                <w:rtl w:val="0"/>
              </w:rPr>
            </w:r>
          </w:p>
        </w:tc>
      </w:tr>
      <w:tr>
        <w:trPr>
          <w:cantSplit w:val="1"/>
          <w:trHeight w:val="330" w:hRule="atLeast"/>
          <w:tblHeader w:val="0"/>
        </w:trPr>
        <w:tc>
          <w:tcPr>
            <w:vMerge w:val="restart"/>
          </w:tcPr>
          <w:p w:rsidR="00000000" w:rsidDel="00000000" w:rsidP="00000000" w:rsidRDefault="00000000" w:rsidRPr="00000000" w14:paraId="000001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18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adecvată a următoarelor concepte: fundamentalism religios; pluralism religios; modernitate seculară; politici ale recunoaşterii.</w:t>
            </w:r>
          </w:p>
        </w:tc>
      </w:tr>
      <w:tr>
        <w:trPr>
          <w:cantSplit w:val="1"/>
          <w:trHeight w:val="345" w:hRule="atLeast"/>
          <w:tblHeader w:val="0"/>
        </w:trPr>
        <w:tc>
          <w:tcPr>
            <w:vMerge w:val="continue"/>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minimală de a folosi criteriile pentru analiza fundamentalismelor în evaluarea unei mişcări cu caracter religios militant în redactarea unui proiect de cercetare de 4-5 pagini. </w:t>
            </w:r>
          </w:p>
        </w:tc>
      </w:tr>
      <w:tr>
        <w:trPr>
          <w:cantSplit w:val="1"/>
          <w:trHeight w:val="441" w:hRule="atLeast"/>
          <w:tblHeader w:val="0"/>
        </w:trPr>
        <w:tc>
          <w:tcPr>
            <w:vMerge w:val="continue"/>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Redactarea unei lucrări de seminar de 2-3 pagini sau prezentarea descriptivă a unei părţi din bibliografia pentru un seminar. </w:t>
            </w:r>
          </w:p>
        </w:tc>
      </w:tr>
      <w:tr>
        <w:trPr>
          <w:cantSplit w:val="1"/>
          <w:trHeight w:val="315" w:hRule="atLeast"/>
          <w:tblHeader w:val="0"/>
        </w:trPr>
        <w:tc>
          <w:tcPr>
            <w:vMerge w:val="restart"/>
          </w:tcPr>
          <w:p w:rsidR="00000000" w:rsidDel="00000000" w:rsidP="00000000" w:rsidRDefault="00000000" w:rsidRPr="00000000" w14:paraId="000001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18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Înțelegerea și utilizarea adecvată a următoarelor concepte: pluralism religios fundamentat constituţional; distincţia între libertate religioasă, pe de-o parte, şi prozelitism şi organizare militantă de tip fundamentalist, pe de altă parte; distincţia între tipurile de fundamentalism; resorturile moderne ale adeziunii la mişcări fundamentaliste (insecuritatea care conduce la căutarea unor identităţi bazate pe ideologii simple); relaţia între contra-secularizare şi fundamentalism religios. </w:t>
            </w:r>
          </w:p>
        </w:tc>
      </w:tr>
      <w:tr>
        <w:trPr>
          <w:cantSplit w:val="1"/>
          <w:trHeight w:val="315" w:hRule="atLeast"/>
          <w:tblHeader w:val="0"/>
        </w:trPr>
        <w:tc>
          <w:tcPr>
            <w:vMerge w:val="continue"/>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metodologiilor specifice cursului pentru a examina cazurile unor fundamentalisme religioase contemporane. </w:t>
            </w:r>
          </w:p>
        </w:tc>
      </w:tr>
      <w:tr>
        <w:trPr>
          <w:cantSplit w:val="1"/>
          <w:trHeight w:val="324" w:hRule="atLeast"/>
          <w:tblHeader w:val="0"/>
        </w:trPr>
        <w:tc>
          <w:tcPr>
            <w:vMerge w:val="continue"/>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realiza o analiză bine structurată, informată şi nuanţată a unui caz de mişcare fundamentalistă.  </w:t>
            </w:r>
          </w:p>
        </w:tc>
      </w:tr>
      <w:tr>
        <w:trPr>
          <w:cantSplit w:val="1"/>
          <w:trHeight w:val="273" w:hRule="atLeast"/>
          <w:tblHeader w:val="0"/>
        </w:trPr>
        <w:tc>
          <w:tcPr>
            <w:vMerge w:val="continue"/>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8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Participarea bine informată şi convingătoare la cel puţin un seminar.</w:t>
            </w:r>
          </w:p>
        </w:tc>
      </w:tr>
    </w:tbl>
    <w:p w:rsidR="00000000" w:rsidDel="00000000" w:rsidP="00000000" w:rsidRDefault="00000000" w:rsidRPr="00000000" w14:paraId="0000018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F">
      <w:pPr>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4. Condiţii obligatorii de participare:</w:t>
      </w:r>
      <w:r w:rsidDel="00000000" w:rsidR="00000000" w:rsidRPr="00000000">
        <w:rPr>
          <w:rtl w:val="0"/>
        </w:rPr>
      </w:r>
    </w:p>
    <w:p w:rsidR="00000000" w:rsidDel="00000000" w:rsidP="00000000" w:rsidRDefault="00000000" w:rsidRPr="00000000" w14:paraId="00000190">
      <w:pPr>
        <w:numPr>
          <w:ilvl w:val="0"/>
          <w:numId w:val="1"/>
        </w:numPr>
        <w:pBdr>
          <w:top w:space="0" w:sz="0" w:val="nil"/>
          <w:left w:space="0" w:sz="0" w:val="nil"/>
          <w:bottom w:space="0" w:sz="0" w:val="nil"/>
          <w:right w:space="0" w:sz="0" w:val="nil"/>
          <w:between w:space="0" w:sz="0" w:val="nil"/>
        </w:pBdr>
        <w:spacing w:after="0" w:lineRule="auto"/>
        <w:ind w:left="405" w:right="-567" w:hanging="360"/>
        <w:jc w:val="both"/>
        <w:rPr>
          <w:color w:val="000000"/>
        </w:rPr>
      </w:pPr>
      <w:r w:rsidDel="00000000" w:rsidR="00000000" w:rsidRPr="00000000">
        <w:rPr>
          <w:rFonts w:ascii="Times New Roman" w:cs="Times New Roman" w:eastAsia="Times New Roman" w:hAnsi="Times New Roman"/>
          <w:color w:val="000000"/>
          <w:rtl w:val="0"/>
        </w:rPr>
        <w:t xml:space="preserve">Curs: prezenţa la minimum 50% din cursuri.  </w:t>
      </w:r>
    </w:p>
    <w:p w:rsidR="00000000" w:rsidDel="00000000" w:rsidP="00000000" w:rsidRDefault="00000000" w:rsidRPr="00000000" w14:paraId="00000191">
      <w:pPr>
        <w:numPr>
          <w:ilvl w:val="0"/>
          <w:numId w:val="1"/>
        </w:numPr>
        <w:pBdr>
          <w:top w:space="0" w:sz="0" w:val="nil"/>
          <w:left w:space="0" w:sz="0" w:val="nil"/>
          <w:bottom w:space="0" w:sz="0" w:val="nil"/>
          <w:right w:space="0" w:sz="0" w:val="nil"/>
          <w:between w:space="0" w:sz="0" w:val="nil"/>
        </w:pBdr>
        <w:ind w:left="405" w:right="-567" w:hanging="360"/>
        <w:jc w:val="both"/>
        <w:rPr>
          <w:color w:val="000000"/>
        </w:rPr>
      </w:pPr>
      <w:r w:rsidDel="00000000" w:rsidR="00000000" w:rsidRPr="00000000">
        <w:rPr>
          <w:rFonts w:ascii="Times New Roman" w:cs="Times New Roman" w:eastAsia="Times New Roman" w:hAnsi="Times New Roman"/>
          <w:color w:val="000000"/>
          <w:rtl w:val="0"/>
        </w:rPr>
        <w:t xml:space="preserve">Seminar: prezenţa la minimum 50% din seminarii.  Nerespectarea acestei condiții are drept rezultat: a) nepromovarea seminarului, b) participarea la examenul din sesiunea de restanțe. </w:t>
      </w:r>
    </w:p>
    <w:p w:rsidR="00000000" w:rsidDel="00000000" w:rsidP="00000000" w:rsidRDefault="00000000" w:rsidRPr="00000000" w14:paraId="00000192">
      <w:pPr>
        <w:spacing w:after="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Strategia didactică, materiale, resurse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94">
      <w:pPr>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Strategia didactică</w:t>
      </w:r>
      <w:r w:rsidDel="00000000" w:rsidR="00000000" w:rsidRPr="00000000">
        <w:rPr>
          <w:rFonts w:ascii="Times New Roman" w:cs="Times New Roman" w:eastAsia="Times New Roman" w:hAnsi="Times New Roman"/>
          <w:rtl w:val="0"/>
        </w:rPr>
        <w:t xml:space="preserve"> folosită în cadrul cursului de Religie şi Fundamentalism Religios este aceea de a aplica concepte, metode şi distincţii specifice ştiinţei politice şi ştiinţelor sociale pentru a evalua gradul în care anumite grupări şi organizaţii contemporane aderă la un program fundamentalist şi a examina consecinţele acestui tip de adeziune. Cursul problematizază şi posibilităţile (şi limitele) unor politici anti-fundamentaliste în ţările liberal-democratice în care este garantată constituţional libertatea opiniei. Strategia didactică va urmări adecvarea conţinuturilor la tipul de înţelegere a studenţilor din anul III. Curriculum-ul este construit interdisciplinar, astfel încît cursul să poată fi urmat de studenţii de la mai multe specializări. </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bl>
      <w:tblPr>
        <w:tblStyle w:val="Table9"/>
        <w:tblW w:w="9900.000000000002"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9"/>
        <w:gridCol w:w="2157"/>
        <w:gridCol w:w="1617"/>
        <w:gridCol w:w="1473"/>
        <w:gridCol w:w="1938"/>
        <w:gridCol w:w="1816"/>
        <w:tblGridChange w:id="0">
          <w:tblGrid>
            <w:gridCol w:w="899"/>
            <w:gridCol w:w="2157"/>
            <w:gridCol w:w="1617"/>
            <w:gridCol w:w="1473"/>
            <w:gridCol w:w="1938"/>
            <w:gridCol w:w="1816"/>
          </w:tblGrid>
        </w:tblGridChange>
      </w:tblGrid>
      <w:tr>
        <w:trPr>
          <w:cantSplit w:val="1"/>
          <w:tblHeader w:val="0"/>
        </w:trPr>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Bibliografie minimală indicată</w:t>
            </w:r>
          </w:p>
        </w:tc>
      </w:tr>
      <w:tr>
        <w:trPr>
          <w:cantSplit w:val="0"/>
          <w:trHeight w:val="5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p w:rsidR="00000000" w:rsidDel="00000000" w:rsidP="00000000" w:rsidRDefault="00000000" w:rsidRPr="00000000" w14:paraId="0000019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Lucrarea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Anul apariţiei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Paginaţia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Utilizat în:</w:t>
            </w:r>
          </w:p>
        </w:tc>
      </w:tr>
      <w:tr>
        <w:trPr>
          <w:cantSplit w:val="0"/>
          <w:trHeight w:val="5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p w:rsidR="00000000" w:rsidDel="00000000" w:rsidP="00000000" w:rsidRDefault="00000000" w:rsidRPr="00000000" w14:paraId="000001A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p w:rsidR="00000000" w:rsidDel="00000000" w:rsidP="00000000" w:rsidRDefault="00000000" w:rsidRPr="00000000" w14:paraId="000001A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p w:rsidR="00000000" w:rsidDel="00000000" w:rsidP="00000000" w:rsidRDefault="00000000" w:rsidRPr="00000000" w14:paraId="000001A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w:t>
            </w:r>
          </w:p>
          <w:p w:rsidR="00000000" w:rsidDel="00000000" w:rsidP="00000000" w:rsidRDefault="00000000" w:rsidRPr="00000000" w14:paraId="000001B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p w:rsidR="00000000" w:rsidDel="00000000" w:rsidP="00000000" w:rsidRDefault="00000000" w:rsidRPr="00000000" w14:paraId="000001B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Peter Herriot,  </w:t>
            </w:r>
            <w:r w:rsidDel="00000000" w:rsidR="00000000" w:rsidRPr="00000000">
              <w:rPr>
                <w:rFonts w:ascii="Times New Roman" w:cs="Times New Roman" w:eastAsia="Times New Roman" w:hAnsi="Times New Roman"/>
                <w:i w:val="1"/>
                <w:iCs w:val="1"/>
                <w:rtl w:val="0"/>
              </w:rPr>
              <w:t xml:space="preserve">Religious Fundamentalism: Global, Local and Personal</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C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1">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Gabriel A, Almond, R. Scott Appleby, Emmanuel Sivan,  </w:t>
            </w:r>
            <w:r w:rsidDel="00000000" w:rsidR="00000000" w:rsidRPr="00000000">
              <w:rPr>
                <w:rFonts w:ascii="Times New Roman" w:cs="Times New Roman" w:eastAsia="Times New Roman" w:hAnsi="Times New Roman"/>
                <w:i w:val="1"/>
                <w:iCs w:val="1"/>
                <w:color w:val="000000"/>
                <w:rtl w:val="0"/>
              </w:rPr>
              <w:t xml:space="preserve">Strong Religion: The Rise of Fundamentalisms around the World </w:t>
            </w:r>
            <w:r w:rsidDel="00000000" w:rsidR="00000000" w:rsidRPr="00000000">
              <w:rPr>
                <w:rtl w:val="0"/>
              </w:rPr>
            </w:r>
          </w:p>
          <w:p w:rsidR="00000000" w:rsidDel="00000000" w:rsidP="00000000" w:rsidRDefault="00000000" w:rsidRPr="00000000" w14:paraId="000001C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Thomas Banchoff (ed.), </w:t>
            </w:r>
            <w:r w:rsidDel="00000000" w:rsidR="00000000" w:rsidRPr="00000000">
              <w:rPr>
                <w:rFonts w:ascii="Times New Roman" w:cs="Times New Roman" w:eastAsia="Times New Roman" w:hAnsi="Times New Roman"/>
                <w:i w:val="1"/>
                <w:iCs w:val="1"/>
                <w:color w:val="000000"/>
                <w:rtl w:val="0"/>
              </w:rPr>
              <w:t xml:space="preserve">Religious Pluralism, Globalization, and World Politics</w:t>
            </w: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1C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Ahmed Rashid, </w:t>
            </w:r>
            <w:r w:rsidDel="00000000" w:rsidR="00000000" w:rsidRPr="00000000">
              <w:rPr>
                <w:rFonts w:ascii="Times New Roman" w:cs="Times New Roman" w:eastAsia="Times New Roman" w:hAnsi="Times New Roman"/>
                <w:i w:val="1"/>
                <w:iCs w:val="1"/>
                <w:rtl w:val="0"/>
              </w:rPr>
              <w:t xml:space="preserve">Taliban: Militant Islam, Oil, and Fundamentalism in Central Asia</w:t>
            </w:r>
            <w:r w:rsidDel="00000000" w:rsidR="00000000" w:rsidRPr="00000000">
              <w:rPr>
                <w:rtl w:val="0"/>
              </w:rPr>
            </w:r>
          </w:p>
          <w:p w:rsidR="00000000" w:rsidDel="00000000" w:rsidP="00000000" w:rsidRDefault="00000000" w:rsidRPr="00000000" w14:paraId="000001C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9">
            <w:pPr>
              <w:pStyle w:val="Heading1"/>
              <w:spacing w:after="0" w:before="0" w:lineRule="auto"/>
              <w:rPr>
                <w:rFonts w:ascii="Times New Roman" w:cs="Times New Roman" w:eastAsia="Times New Roman" w:hAnsi="Times New Roman"/>
                <w:b w:val="0"/>
                <w:bCs w:val="0"/>
                <w:color w:val="000000"/>
                <w:sz w:val="22"/>
                <w:szCs w:val="22"/>
              </w:rPr>
            </w:pPr>
            <w:r w:rsidDel="00000000" w:rsidR="00000000" w:rsidRPr="00000000">
              <w:rPr>
                <w:rtl w:val="0"/>
              </w:rPr>
            </w:r>
          </w:p>
          <w:p w:rsidR="00000000" w:rsidDel="00000000" w:rsidP="00000000" w:rsidRDefault="00000000" w:rsidRPr="00000000" w14:paraId="000001CA">
            <w:pPr>
              <w:pStyle w:val="Heading1"/>
              <w:spacing w:after="0" w:before="0" w:lineRule="auto"/>
              <w:rPr>
                <w:rFonts w:ascii="Times New Roman" w:cs="Times New Roman" w:eastAsia="Times New Roman" w:hAnsi="Times New Roman"/>
                <w:b w:val="0"/>
                <w:bCs w:val="0"/>
                <w:color w:val="000000"/>
                <w:sz w:val="22"/>
                <w:szCs w:val="22"/>
              </w:rPr>
            </w:pPr>
            <w:r w:rsidDel="00000000" w:rsidR="00000000" w:rsidRPr="00000000">
              <w:rPr>
                <w:rtl w:val="0"/>
              </w:rPr>
            </w:r>
          </w:p>
          <w:p w:rsidR="00000000" w:rsidDel="00000000" w:rsidP="00000000" w:rsidRDefault="00000000" w:rsidRPr="00000000" w14:paraId="000001CB">
            <w:pPr>
              <w:pStyle w:val="Heading1"/>
              <w:spacing w:after="0" w:before="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0"/>
                <w:bCs w:val="0"/>
                <w:color w:val="000000"/>
                <w:sz w:val="22"/>
                <w:szCs w:val="22"/>
                <w:rtl w:val="0"/>
              </w:rPr>
              <w:t xml:space="preserve">Peter C. Hill, William Paul Williamson, </w:t>
            </w:r>
            <w:r w:rsidDel="00000000" w:rsidR="00000000" w:rsidRPr="00000000">
              <w:rPr>
                <w:rFonts w:ascii="Times New Roman" w:cs="Times New Roman" w:eastAsia="Times New Roman" w:hAnsi="Times New Roman"/>
                <w:b w:val="0"/>
                <w:bCs w:val="0"/>
                <w:i w:val="1"/>
                <w:iCs w:val="1"/>
                <w:color w:val="000000"/>
                <w:sz w:val="22"/>
                <w:szCs w:val="22"/>
                <w:rtl w:val="0"/>
              </w:rPr>
              <w:t xml:space="preserve">The Psychology of Religious Fundamentalism </w:t>
            </w:r>
            <w:r w:rsidDel="00000000" w:rsidR="00000000" w:rsidRPr="00000000">
              <w:rPr>
                <w:rtl w:val="0"/>
              </w:rPr>
            </w:r>
          </w:p>
          <w:p w:rsidR="00000000" w:rsidDel="00000000" w:rsidP="00000000" w:rsidRDefault="00000000" w:rsidRPr="00000000" w14:paraId="000001C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Loretta Napoleoni</w:t>
            </w:r>
            <w:r w:rsidDel="00000000" w:rsidR="00000000" w:rsidRPr="00000000">
              <w:rPr>
                <w:rFonts w:ascii="Times New Roman" w:cs="Times New Roman" w:eastAsia="Times New Roman" w:hAnsi="Times New Roman"/>
                <w:i w:val="1"/>
                <w:iCs w:val="1"/>
                <w:rtl w:val="0"/>
              </w:rPr>
              <w:t xml:space="preserve">, ISIS. Califatul terorii</w:t>
            </w:r>
            <w:r w:rsidDel="00000000" w:rsidR="00000000" w:rsidRPr="00000000">
              <w:rPr>
                <w:rFonts w:ascii="Times New Roman" w:cs="Times New Roman" w:eastAsia="Times New Roman" w:hAnsi="Times New Roman"/>
                <w:rtl w:val="0"/>
              </w:rPr>
              <w:t xml:space="preserve">, trad. rom. de Sorin Șerb, prefață de Luca Niculescu, București, Corint, 2015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Routledge </w:t>
            </w:r>
          </w:p>
          <w:p w:rsidR="00000000" w:rsidDel="00000000" w:rsidP="00000000" w:rsidRDefault="00000000" w:rsidRPr="00000000" w14:paraId="000001D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University of Chicago Press </w:t>
            </w:r>
          </w:p>
          <w:p w:rsidR="00000000" w:rsidDel="00000000" w:rsidP="00000000" w:rsidRDefault="00000000" w:rsidRPr="00000000" w14:paraId="000001D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w:t>
            </w:r>
          </w:p>
          <w:p w:rsidR="00000000" w:rsidDel="00000000" w:rsidP="00000000" w:rsidRDefault="00000000" w:rsidRPr="00000000" w14:paraId="000001D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Yale University Press</w:t>
            </w:r>
          </w:p>
          <w:p w:rsidR="00000000" w:rsidDel="00000000" w:rsidP="00000000" w:rsidRDefault="00000000" w:rsidRPr="00000000" w14:paraId="000001D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Fortress Press </w:t>
            </w:r>
          </w:p>
          <w:p w:rsidR="00000000" w:rsidDel="00000000" w:rsidP="00000000" w:rsidRDefault="00000000" w:rsidRPr="00000000" w14:paraId="000001E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București, Editura Corint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2009</w:t>
            </w:r>
          </w:p>
          <w:p w:rsidR="00000000" w:rsidDel="00000000" w:rsidP="00000000" w:rsidRDefault="00000000" w:rsidRPr="00000000" w14:paraId="000001E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2003 </w:t>
            </w:r>
          </w:p>
          <w:p w:rsidR="00000000" w:rsidDel="00000000" w:rsidP="00000000" w:rsidRDefault="00000000" w:rsidRPr="00000000" w14:paraId="000001E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2008 </w:t>
            </w:r>
          </w:p>
          <w:p w:rsidR="00000000" w:rsidDel="00000000" w:rsidP="00000000" w:rsidRDefault="00000000" w:rsidRPr="00000000" w14:paraId="000001F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2010, second edition</w:t>
            </w:r>
          </w:p>
          <w:p w:rsidR="00000000" w:rsidDel="00000000" w:rsidP="00000000" w:rsidRDefault="00000000" w:rsidRPr="00000000" w14:paraId="000001F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2002</w:t>
            </w:r>
          </w:p>
          <w:p w:rsidR="00000000" w:rsidDel="00000000" w:rsidP="00000000" w:rsidRDefault="00000000" w:rsidRPr="00000000" w14:paraId="000001F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2015</w:t>
            </w:r>
          </w:p>
          <w:p w:rsidR="00000000" w:rsidDel="00000000" w:rsidP="00000000" w:rsidRDefault="00000000" w:rsidRPr="00000000" w14:paraId="00000203">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9-43; pp. 163-195</w:t>
            </w:r>
          </w:p>
          <w:p w:rsidR="00000000" w:rsidDel="00000000" w:rsidP="00000000" w:rsidRDefault="00000000" w:rsidRPr="00000000" w14:paraId="000002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90-145</w:t>
            </w:r>
          </w:p>
          <w:p w:rsidR="00000000" w:rsidDel="00000000" w:rsidP="00000000" w:rsidRDefault="00000000" w:rsidRPr="00000000" w14:paraId="000002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65-105; pp. 297-324. </w:t>
            </w:r>
          </w:p>
          <w:p w:rsidR="00000000" w:rsidDel="00000000" w:rsidP="00000000" w:rsidRDefault="00000000" w:rsidRPr="00000000" w14:paraId="000002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82-94; pp. 196-206</w:t>
            </w:r>
          </w:p>
          <w:p w:rsidR="00000000" w:rsidDel="00000000" w:rsidP="00000000" w:rsidRDefault="00000000" w:rsidRPr="00000000" w14:paraId="000002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11-83. </w:t>
            </w:r>
          </w:p>
          <w:p w:rsidR="00000000" w:rsidDel="00000000" w:rsidP="00000000" w:rsidRDefault="00000000" w:rsidRPr="00000000" w14:paraId="000002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83-110.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 2;  S4; S5. </w:t>
            </w:r>
          </w:p>
          <w:p w:rsidR="00000000" w:rsidDel="00000000" w:rsidP="00000000" w:rsidRDefault="00000000" w:rsidRPr="00000000" w14:paraId="0000022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3</w:t>
            </w:r>
          </w:p>
          <w:p w:rsidR="00000000" w:rsidDel="00000000" w:rsidP="00000000" w:rsidRDefault="00000000" w:rsidRPr="00000000" w14:paraId="000002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2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3</w:t>
            </w:r>
          </w:p>
          <w:p w:rsidR="00000000" w:rsidDel="00000000" w:rsidP="00000000" w:rsidRDefault="00000000" w:rsidRPr="00000000" w14:paraId="0000022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10; S 7; S 8</w:t>
            </w:r>
          </w:p>
          <w:p w:rsidR="00000000" w:rsidDel="00000000" w:rsidP="00000000" w:rsidRDefault="00000000" w:rsidRPr="00000000" w14:paraId="0000022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1, C 5, S 6.</w:t>
            </w:r>
          </w:p>
          <w:p w:rsidR="00000000" w:rsidDel="00000000" w:rsidP="00000000" w:rsidRDefault="00000000" w:rsidRPr="00000000" w14:paraId="0000023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9, S 4. </w:t>
            </w:r>
          </w:p>
        </w:tc>
      </w:tr>
    </w:tbl>
    <w:p w:rsidR="00000000" w:rsidDel="00000000" w:rsidP="00000000" w:rsidRDefault="00000000" w:rsidRPr="00000000" w14:paraId="00000239">
      <w:pPr>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A">
      <w:pPr>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B">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 </w:t>
      </w:r>
      <w:r w:rsidDel="00000000" w:rsidR="00000000" w:rsidRPr="00000000">
        <w:rPr>
          <w:rtl w:val="0"/>
        </w:rPr>
      </w:r>
    </w:p>
    <w:p w:rsidR="00000000" w:rsidDel="00000000" w:rsidP="00000000" w:rsidRDefault="00000000" w:rsidRPr="00000000" w14:paraId="0000023C">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 Univ. Dr. Claudiu Craciun                                                             Conf. Univ. Dr. Brînduşa Palade</w:t>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color w:val="000000"/>
          <w:sz w:val="20"/>
          <w:szCs w:val="20"/>
          <w:rtl w:val="0"/>
        </w:rPr>
        <w:t xml:space="preserve"> În cazul cursului, SI (studiul individual) vizează lectura bibliografiei minimale indicate si studierea suportului de curs.</w:t>
      </w:r>
    </w:p>
  </w:footnote>
  <w:footnote w:id="1">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color w:val="000000"/>
          <w:sz w:val="20"/>
          <w:szCs w:val="20"/>
          <w:rtl w:val="0"/>
        </w:rPr>
        <w:t xml:space="preserve"> Se va menţiona: </w:t>
      </w:r>
      <w:r w:rsidDel="00000000" w:rsidR="00000000" w:rsidRPr="00000000">
        <w:rPr>
          <w:i w:val="1"/>
          <w:iCs w:val="1"/>
          <w:color w:val="000000"/>
          <w:sz w:val="20"/>
          <w:szCs w:val="20"/>
          <w:rtl w:val="0"/>
        </w:rPr>
        <w:t xml:space="preserve">seminar, laborator, proiect sau practică</w:t>
      </w:r>
      <w:r w:rsidDel="00000000" w:rsidR="00000000" w:rsidRPr="00000000">
        <w:rPr>
          <w:color w:val="000000"/>
          <w:sz w:val="20"/>
          <w:szCs w:val="20"/>
          <w:rtl w:val="0"/>
        </w:rPr>
        <w:t xml:space="preserv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rPr>
      <w:drawing>
        <wp:inline distB="0" distT="0" distL="114300" distR="114300">
          <wp:extent cx="4136390" cy="47244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36390" cy="47244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5" w:hanging="360"/>
      </w:pPr>
      <w:rPr>
        <w:rFonts w:ascii="Times New Roman" w:cs="Times New Roman" w:eastAsia="Times New Roman" w:hAnsi="Times New Roman"/>
        <w:vertAlign w:val="baseline"/>
      </w:rPr>
    </w:lvl>
    <w:lvl w:ilvl="1">
      <w:start w:val="1"/>
      <w:numFmt w:val="decimal"/>
      <w:lvlText w:val="%2)"/>
      <w:lvlJc w:val="left"/>
      <w:pPr>
        <w:ind w:left="1125" w:hanging="360"/>
      </w:pPr>
      <w:rPr>
        <w:b w:val="1"/>
        <w:bCs w:val="1"/>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2">
    <w:lvl w:ilvl="0">
      <w:start w:val="1"/>
      <w:numFmt w:val="lowerLetter"/>
      <w:lvlText w:val="%1)"/>
      <w:lvlJc w:val="left"/>
      <w:pPr>
        <w:ind w:left="400" w:hanging="360"/>
      </w:pPr>
      <w:rPr>
        <w:vertAlign w:val="baseline"/>
      </w:rPr>
    </w:lvl>
    <w:lvl w:ilvl="1">
      <w:start w:val="1"/>
      <w:numFmt w:val="lowerLetter"/>
      <w:lvlText w:val="%2."/>
      <w:lvlJc w:val="left"/>
      <w:pPr>
        <w:ind w:left="1120" w:hanging="360"/>
      </w:pPr>
      <w:rPr>
        <w:vertAlign w:val="baseline"/>
      </w:rPr>
    </w:lvl>
    <w:lvl w:ilvl="2">
      <w:start w:val="1"/>
      <w:numFmt w:val="lowerRoman"/>
      <w:lvlText w:val="%3."/>
      <w:lvlJc w:val="right"/>
      <w:pPr>
        <w:ind w:left="1840" w:hanging="180"/>
      </w:pPr>
      <w:rPr>
        <w:vertAlign w:val="baseline"/>
      </w:rPr>
    </w:lvl>
    <w:lvl w:ilvl="3">
      <w:start w:val="1"/>
      <w:numFmt w:val="decimal"/>
      <w:lvlText w:val="%4."/>
      <w:lvlJc w:val="left"/>
      <w:pPr>
        <w:ind w:left="2560" w:hanging="360"/>
      </w:pPr>
      <w:rPr>
        <w:vertAlign w:val="baseline"/>
      </w:rPr>
    </w:lvl>
    <w:lvl w:ilvl="4">
      <w:start w:val="1"/>
      <w:numFmt w:val="lowerLetter"/>
      <w:lvlText w:val="%5."/>
      <w:lvlJc w:val="left"/>
      <w:pPr>
        <w:ind w:left="3280" w:hanging="360"/>
      </w:pPr>
      <w:rPr>
        <w:vertAlign w:val="baseline"/>
      </w:rPr>
    </w:lvl>
    <w:lvl w:ilvl="5">
      <w:start w:val="1"/>
      <w:numFmt w:val="lowerRoman"/>
      <w:lvlText w:val="%6."/>
      <w:lvlJc w:val="right"/>
      <w:pPr>
        <w:ind w:left="4000" w:hanging="180"/>
      </w:pPr>
      <w:rPr>
        <w:vertAlign w:val="baseline"/>
      </w:rPr>
    </w:lvl>
    <w:lvl w:ilvl="6">
      <w:start w:val="1"/>
      <w:numFmt w:val="decimal"/>
      <w:lvlText w:val="%7."/>
      <w:lvlJc w:val="left"/>
      <w:pPr>
        <w:ind w:left="4720" w:hanging="360"/>
      </w:pPr>
      <w:rPr>
        <w:vertAlign w:val="baseline"/>
      </w:rPr>
    </w:lvl>
    <w:lvl w:ilvl="7">
      <w:start w:val="1"/>
      <w:numFmt w:val="lowerLetter"/>
      <w:lvlText w:val="%8."/>
      <w:lvlJc w:val="left"/>
      <w:pPr>
        <w:ind w:left="5440" w:hanging="360"/>
      </w:pPr>
      <w:rPr>
        <w:vertAlign w:val="baseline"/>
      </w:rPr>
    </w:lvl>
    <w:lvl w:ilvl="8">
      <w:start w:val="1"/>
      <w:numFmt w:val="lowerRoman"/>
      <w:lvlText w:val="%9."/>
      <w:lvlJc w:val="right"/>
      <w:pPr>
        <w:ind w:left="616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bullet"/>
      <w:lvlText w:val="-"/>
      <w:lvlJc w:val="left"/>
      <w:pPr>
        <w:ind w:left="54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1800" w:hanging="360"/>
      </w:pPr>
      <w:rPr>
        <w:rFonts w:ascii="Noto Sans Symbols" w:cs="Noto Sans Symbols" w:eastAsia="Noto Sans Symbols" w:hAnsi="Noto Sans Symbols"/>
        <w:vertAlign w:val="baseline"/>
      </w:rPr>
    </w:lvl>
    <w:lvl w:ilvl="1">
      <w:start w:val="1"/>
      <w:numFmt w:val="bullet"/>
      <w:lvlText w:val="o"/>
      <w:lvlJc w:val="left"/>
      <w:pPr>
        <w:ind w:left="2520" w:hanging="360"/>
      </w:pPr>
      <w:rPr>
        <w:rFonts w:ascii="Courier New" w:cs="Courier New" w:eastAsia="Courier New" w:hAnsi="Courier New"/>
        <w:vertAlign w:val="baseline"/>
      </w:rPr>
    </w:lvl>
    <w:lvl w:ilvl="2">
      <w:start w:val="1"/>
      <w:numFmt w:val="bullet"/>
      <w:lvlText w:val="▪"/>
      <w:lvlJc w:val="left"/>
      <w:pPr>
        <w:ind w:left="3240" w:hanging="360"/>
      </w:pPr>
      <w:rPr>
        <w:rFonts w:ascii="Noto Sans Symbols" w:cs="Noto Sans Symbols" w:eastAsia="Noto Sans Symbols" w:hAnsi="Noto Sans Symbols"/>
        <w:vertAlign w:val="baseline"/>
      </w:rPr>
    </w:lvl>
    <w:lvl w:ilvl="3">
      <w:start w:val="1"/>
      <w:numFmt w:val="bullet"/>
      <w:lvlText w:val="●"/>
      <w:lvlJc w:val="left"/>
      <w:pPr>
        <w:ind w:left="3960" w:hanging="360"/>
      </w:pPr>
      <w:rPr>
        <w:rFonts w:ascii="Noto Sans Symbols" w:cs="Noto Sans Symbols" w:eastAsia="Noto Sans Symbols" w:hAnsi="Noto Sans Symbols"/>
        <w:vertAlign w:val="baseline"/>
      </w:rPr>
    </w:lvl>
    <w:lvl w:ilvl="4">
      <w:start w:val="1"/>
      <w:numFmt w:val="bullet"/>
      <w:lvlText w:val="o"/>
      <w:lvlJc w:val="left"/>
      <w:pPr>
        <w:ind w:left="4680" w:hanging="360"/>
      </w:pPr>
      <w:rPr>
        <w:rFonts w:ascii="Courier New" w:cs="Courier New" w:eastAsia="Courier New" w:hAnsi="Courier New"/>
        <w:vertAlign w:val="baseline"/>
      </w:rPr>
    </w:lvl>
    <w:lvl w:ilvl="5">
      <w:start w:val="1"/>
      <w:numFmt w:val="bullet"/>
      <w:lvlText w:val="▪"/>
      <w:lvlJc w:val="left"/>
      <w:pPr>
        <w:ind w:left="5400" w:hanging="360"/>
      </w:pPr>
      <w:rPr>
        <w:rFonts w:ascii="Noto Sans Symbols" w:cs="Noto Sans Symbols" w:eastAsia="Noto Sans Symbols" w:hAnsi="Noto Sans Symbols"/>
        <w:vertAlign w:val="baseline"/>
      </w:rPr>
    </w:lvl>
    <w:lvl w:ilvl="6">
      <w:start w:val="1"/>
      <w:numFmt w:val="bullet"/>
      <w:lvlText w:val="●"/>
      <w:lvlJc w:val="left"/>
      <w:pPr>
        <w:ind w:left="6120" w:hanging="360"/>
      </w:pPr>
      <w:rPr>
        <w:rFonts w:ascii="Noto Sans Symbols" w:cs="Noto Sans Symbols" w:eastAsia="Noto Sans Symbols" w:hAnsi="Noto Sans Symbols"/>
        <w:vertAlign w:val="baseline"/>
      </w:rPr>
    </w:lvl>
    <w:lvl w:ilvl="7">
      <w:start w:val="1"/>
      <w:numFmt w:val="bullet"/>
      <w:lvlText w:val="o"/>
      <w:lvlJc w:val="left"/>
      <w:pPr>
        <w:ind w:left="6840" w:hanging="360"/>
      </w:pPr>
      <w:rPr>
        <w:rFonts w:ascii="Courier New" w:cs="Courier New" w:eastAsia="Courier New" w:hAnsi="Courier New"/>
        <w:vertAlign w:val="baseline"/>
      </w:rPr>
    </w:lvl>
    <w:lvl w:ilvl="8">
      <w:start w:val="1"/>
      <w:numFmt w:val="bullet"/>
      <w:lvlText w:val="▪"/>
      <w:lvlJc w:val="left"/>
      <w:pPr>
        <w:ind w:left="7560"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decimal"/>
      <w:lvlText w:val="%1."/>
      <w:lvlJc w:val="left"/>
      <w:pPr>
        <w:ind w:left="735" w:hanging="375"/>
      </w:pPr>
      <w:rPr>
        <w:rFonts w:ascii="Times New Roman" w:cs="Times New Roman" w:eastAsia="Times New Roman" w:hAnsi="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8"/>
      <w:numFmt w:val="decimal"/>
      <w:lvlText w:val="%1."/>
      <w:lvlJc w:val="left"/>
      <w:pPr>
        <w:ind w:left="720" w:hanging="360"/>
      </w:pPr>
      <w:rPr>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pPr>
    <w:rPr>
      <w:rFonts w:ascii="Arial" w:cs="Arial" w:eastAsia="Arial" w:hAnsi="Arial"/>
      <w:b w:val="1"/>
      <w:bCs w:val="1"/>
      <w:sz w:val="32"/>
      <w:szCs w:val="32"/>
    </w:rPr>
  </w:style>
  <w:style w:type="paragraph" w:styleId="Heading2">
    <w:name w:val="heading 2"/>
    <w:basedOn w:val="Normal"/>
    <w:next w:val="Normal"/>
    <w:pPr>
      <w:keepNext w:val="1"/>
      <w:spacing w:after="60" w:before="240" w:lineRule="auto"/>
    </w:pPr>
    <w:rPr>
      <w:rFonts w:ascii="Arial" w:cs="Arial" w:eastAsia="Arial" w:hAnsi="Arial"/>
      <w:b w:val="1"/>
      <w:bCs w:val="1"/>
      <w:i w:val="1"/>
      <w:iCs w:val="1"/>
      <w:sz w:val="28"/>
      <w:szCs w:val="28"/>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nkMSGuDOpBxguVWQ/i8KsdjmrA==">CgMxLjA4AHIhMWJMenR5b2E5MEhjelVBbGFxLWh4dG01Sm9hX3ludWUy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